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8E8" w:rsidRDefault="00AF58E8" w:rsidP="00E15A8D">
      <w:pPr>
        <w:jc w:val="both"/>
        <w:rPr>
          <w:rFonts w:ascii="Tahoma" w:hAnsi="Tahoma" w:cs="Tahoma"/>
          <w:b/>
        </w:rPr>
      </w:pPr>
      <w:r>
        <w:rPr>
          <w:rFonts w:ascii="Tahoma" w:hAnsi="Tahoma" w:cs="Tahoma"/>
          <w:b/>
        </w:rPr>
        <w:t>Allegato D)</w:t>
      </w:r>
    </w:p>
    <w:p w:rsidR="00AF58E8" w:rsidRDefault="00AF58E8" w:rsidP="00E15A8D">
      <w:pPr>
        <w:jc w:val="both"/>
        <w:rPr>
          <w:rFonts w:ascii="Tahoma" w:hAnsi="Tahoma" w:cs="Tahoma"/>
          <w:b/>
        </w:rPr>
      </w:pPr>
    </w:p>
    <w:p w:rsidR="00BD1C24" w:rsidRPr="00D9050F" w:rsidRDefault="00AF58E8" w:rsidP="00E15A8D">
      <w:pPr>
        <w:jc w:val="both"/>
        <w:rPr>
          <w:rFonts w:ascii="Tahoma" w:hAnsi="Tahoma" w:cs="Tahoma"/>
          <w:b/>
          <w:u w:val="double"/>
        </w:rPr>
      </w:pPr>
      <w:r>
        <w:rPr>
          <w:rFonts w:ascii="Tahoma" w:hAnsi="Tahoma" w:cs="Tahoma"/>
          <w:b/>
        </w:rPr>
        <w:t>Nota illustrativa dei c</w:t>
      </w:r>
      <w:r w:rsidR="00BD1C24" w:rsidRPr="00BD1C24">
        <w:rPr>
          <w:rFonts w:ascii="Tahoma" w:hAnsi="Tahoma" w:cs="Tahoma"/>
          <w:b/>
        </w:rPr>
        <w:t>riteri per la predisposizione del Bilancio di previsione dell’esercizio 2017</w:t>
      </w:r>
      <w:r w:rsidR="00D9050F">
        <w:rPr>
          <w:rFonts w:ascii="Tahoma" w:hAnsi="Tahoma" w:cs="Tahoma"/>
          <w:b/>
        </w:rPr>
        <w:t xml:space="preserve"> – art. 25 </w:t>
      </w:r>
      <w:proofErr w:type="spellStart"/>
      <w:r w:rsidR="00D9050F" w:rsidRPr="00D9050F">
        <w:rPr>
          <w:rFonts w:ascii="Tahoma" w:hAnsi="Tahoma" w:cs="Tahoma"/>
          <w:b/>
        </w:rPr>
        <w:t>D.Lgs</w:t>
      </w:r>
      <w:proofErr w:type="spellEnd"/>
      <w:r w:rsidR="00D9050F" w:rsidRPr="00D9050F">
        <w:rPr>
          <w:rFonts w:ascii="Tahoma" w:hAnsi="Tahoma" w:cs="Tahoma"/>
          <w:b/>
        </w:rPr>
        <w:t xml:space="preserve"> 118/2011</w:t>
      </w:r>
    </w:p>
    <w:p w:rsidR="00BD1C24" w:rsidRDefault="00BD1C24" w:rsidP="00A16614">
      <w:pPr>
        <w:spacing w:line="360" w:lineRule="auto"/>
        <w:jc w:val="both"/>
        <w:rPr>
          <w:rFonts w:ascii="Tahoma" w:hAnsi="Tahoma" w:cs="Tahoma"/>
        </w:rPr>
      </w:pPr>
      <w:r>
        <w:rPr>
          <w:rFonts w:ascii="Tahoma" w:hAnsi="Tahoma" w:cs="Tahoma"/>
        </w:rPr>
        <w:t>Ai fini di adempiere a quanto disposto dalla</w:t>
      </w:r>
      <w:r w:rsidRPr="00BD1C24">
        <w:rPr>
          <w:rFonts w:ascii="Tahoma" w:hAnsi="Tahoma" w:cs="Tahoma"/>
        </w:rPr>
        <w:t xml:space="preserve"> Regione Piemonte con nota </w:t>
      </w:r>
      <w:proofErr w:type="spellStart"/>
      <w:r w:rsidRPr="00BD1C24">
        <w:rPr>
          <w:rFonts w:ascii="Tahoma" w:hAnsi="Tahoma" w:cs="Tahoma"/>
        </w:rPr>
        <w:t>prot</w:t>
      </w:r>
      <w:proofErr w:type="spellEnd"/>
      <w:r w:rsidRPr="00BD1C24">
        <w:rPr>
          <w:rFonts w:ascii="Tahoma" w:hAnsi="Tahoma" w:cs="Tahoma"/>
        </w:rPr>
        <w:t>. n. 15246/A1412A del 12.07.2017</w:t>
      </w:r>
      <w:r>
        <w:rPr>
          <w:rFonts w:ascii="Tahoma" w:hAnsi="Tahoma" w:cs="Tahoma"/>
        </w:rPr>
        <w:t xml:space="preserve">, con la quale è stata trasmessa </w:t>
      </w:r>
      <w:r w:rsidRPr="00BD1C24">
        <w:rPr>
          <w:rFonts w:ascii="Tahoma" w:hAnsi="Tahoma" w:cs="Tahoma"/>
        </w:rPr>
        <w:t>alle ASR la D.G.R. n. 35-5329 del 10.07.2017 avente per oggetto “Presa d’atto delle disponibilità finanziarie provvisorie di parte corrente per il Servizio sanitario regionale relative all’esercizio 2017 e determinazione delle risorse da assegnare agli Enti del SSR ai fini degli obiettivi economico – finanziari</w:t>
      </w:r>
      <w:r>
        <w:rPr>
          <w:rFonts w:ascii="Tahoma" w:hAnsi="Tahoma" w:cs="Tahoma"/>
        </w:rPr>
        <w:t xml:space="preserve"> per l’anno 2017”, prevedendo contestualmente la riadozione del bilancio di Previsione per l’esercizio 2017 secondo i criteri in esse contenute, si è predisposto il presente documento contabile secondo i criteri di seguito illustrati.</w:t>
      </w:r>
    </w:p>
    <w:p w:rsidR="00BD1C24" w:rsidRPr="00A16614" w:rsidRDefault="00BD1C24" w:rsidP="00BD1C24">
      <w:pPr>
        <w:jc w:val="both"/>
        <w:rPr>
          <w:rFonts w:ascii="Tahoma" w:hAnsi="Tahoma" w:cs="Tahoma"/>
          <w:b/>
        </w:rPr>
      </w:pPr>
      <w:r w:rsidRPr="00A16614">
        <w:rPr>
          <w:rFonts w:ascii="Tahoma" w:hAnsi="Tahoma" w:cs="Tahoma"/>
          <w:b/>
        </w:rPr>
        <w:t>Principi generali</w:t>
      </w:r>
    </w:p>
    <w:p w:rsidR="00BD1C24" w:rsidRDefault="00BD1C24" w:rsidP="00A16614">
      <w:pPr>
        <w:spacing w:line="360" w:lineRule="auto"/>
        <w:jc w:val="both"/>
        <w:rPr>
          <w:rFonts w:ascii="Tahoma" w:hAnsi="Tahoma" w:cs="Tahoma"/>
        </w:rPr>
      </w:pPr>
      <w:r>
        <w:rPr>
          <w:rFonts w:ascii="Tahoma" w:hAnsi="Tahoma" w:cs="Tahoma"/>
        </w:rPr>
        <w:t xml:space="preserve">In considerazione di quanto previsto dall’allegato 1 del Decreto Legislativo </w:t>
      </w:r>
      <w:r w:rsidR="00B771DE">
        <w:rPr>
          <w:rFonts w:ascii="Tahoma" w:hAnsi="Tahoma" w:cs="Tahoma"/>
        </w:rPr>
        <w:t>23 giugno 2011 n. 118, recante “principi generali o postulati” in ordine ai principi contabili generali ed applicati di cui all’art.3 del citato Decreto, si è proceduto alla predisposizione del documento contabile considerando</w:t>
      </w:r>
      <w:r w:rsidR="00B771DE" w:rsidRPr="00B771DE">
        <w:rPr>
          <w:rFonts w:ascii="Tahoma" w:hAnsi="Tahoma" w:cs="Tahoma"/>
        </w:rPr>
        <w:t xml:space="preserve"> </w:t>
      </w:r>
      <w:r w:rsidR="00B771DE">
        <w:rPr>
          <w:rFonts w:ascii="Tahoma" w:hAnsi="Tahoma" w:cs="Tahoma"/>
        </w:rPr>
        <w:t>c</w:t>
      </w:r>
      <w:r w:rsidR="00B771DE" w:rsidRPr="00B771DE">
        <w:rPr>
          <w:rFonts w:ascii="Tahoma" w:hAnsi="Tahoma" w:cs="Tahoma"/>
        </w:rPr>
        <w:t xml:space="preserve">he il </w:t>
      </w:r>
      <w:r w:rsidR="00B771DE">
        <w:rPr>
          <w:rFonts w:ascii="Tahoma" w:hAnsi="Tahoma" w:cs="Tahoma"/>
        </w:rPr>
        <w:t xml:space="preserve">presente </w:t>
      </w:r>
      <w:r w:rsidR="00B771DE" w:rsidRPr="00B771DE">
        <w:rPr>
          <w:rFonts w:ascii="Tahoma" w:hAnsi="Tahoma" w:cs="Tahoma"/>
        </w:rPr>
        <w:t>documento contabile</w:t>
      </w:r>
      <w:r w:rsidR="00B771DE">
        <w:rPr>
          <w:rFonts w:ascii="Tahoma" w:hAnsi="Tahoma" w:cs="Tahoma"/>
        </w:rPr>
        <w:t>:</w:t>
      </w:r>
    </w:p>
    <w:p w:rsidR="00B771DE" w:rsidRDefault="00B771DE" w:rsidP="00A16614">
      <w:pPr>
        <w:pStyle w:val="Paragrafoelenco"/>
        <w:numPr>
          <w:ilvl w:val="0"/>
          <w:numId w:val="4"/>
        </w:numPr>
        <w:spacing w:line="360" w:lineRule="auto"/>
        <w:jc w:val="both"/>
        <w:rPr>
          <w:rFonts w:ascii="Tahoma" w:hAnsi="Tahoma" w:cs="Tahoma"/>
        </w:rPr>
      </w:pPr>
      <w:r w:rsidRPr="00B771DE">
        <w:rPr>
          <w:rFonts w:ascii="Tahoma" w:hAnsi="Tahoma" w:cs="Tahoma"/>
        </w:rPr>
        <w:t>è riferito all’esercizio 2017, coincidente con l’anno solare e, per gli aspetti programmatori degli investimenti, esteso agli esercizi 2018 e 2019;</w:t>
      </w:r>
    </w:p>
    <w:p w:rsidR="00B771DE" w:rsidRDefault="00B771DE" w:rsidP="00A16614">
      <w:pPr>
        <w:pStyle w:val="Paragrafoelenco"/>
        <w:numPr>
          <w:ilvl w:val="0"/>
          <w:numId w:val="4"/>
        </w:numPr>
        <w:spacing w:line="360" w:lineRule="auto"/>
        <w:jc w:val="both"/>
        <w:rPr>
          <w:rFonts w:ascii="Tahoma" w:hAnsi="Tahoma" w:cs="Tahoma"/>
        </w:rPr>
      </w:pPr>
      <w:r w:rsidRPr="004456C4">
        <w:rPr>
          <w:rFonts w:ascii="Tahoma" w:hAnsi="Tahoma" w:cs="Tahoma"/>
        </w:rPr>
        <w:t>è riferito alla previsione unica ed unitaria dell’andamento dell’azienda ASL AL nel suo complesso;</w:t>
      </w:r>
    </w:p>
    <w:p w:rsidR="00D9050F" w:rsidRDefault="00B771DE" w:rsidP="00D9050F">
      <w:pPr>
        <w:pStyle w:val="Paragrafoelenco"/>
        <w:numPr>
          <w:ilvl w:val="0"/>
          <w:numId w:val="4"/>
        </w:numPr>
        <w:spacing w:line="360" w:lineRule="auto"/>
        <w:jc w:val="both"/>
        <w:rPr>
          <w:rFonts w:ascii="Tahoma" w:hAnsi="Tahoma" w:cs="Tahoma"/>
        </w:rPr>
      </w:pPr>
      <w:r w:rsidRPr="004456C4">
        <w:rPr>
          <w:rFonts w:ascii="Tahoma" w:hAnsi="Tahoma" w:cs="Tahoma"/>
        </w:rPr>
        <w:t>comprende gli obiettivi e le finalità di gestione riconducibili all’azienda ASL AL, in ossequio al principio di universalità;</w:t>
      </w:r>
    </w:p>
    <w:p w:rsidR="004456C4"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entrate sono previste al lordo della spese sostenute per la riscossione e, parimenti, le spese sono iscrit</w:t>
      </w:r>
      <w:r w:rsidR="00D9050F">
        <w:rPr>
          <w:rFonts w:ascii="Tahoma" w:hAnsi="Tahoma" w:cs="Tahoma"/>
        </w:rPr>
        <w:t>te al lordo delle c</w:t>
      </w:r>
      <w:r w:rsidRPr="004456C4">
        <w:rPr>
          <w:rFonts w:ascii="Tahoma" w:hAnsi="Tahoma" w:cs="Tahoma"/>
        </w:rPr>
        <w:t>orrelate entrate, senza compensazioni di partite;</w:t>
      </w:r>
    </w:p>
    <w:p w:rsidR="00EE0C6B" w:rsidRDefault="004456C4" w:rsidP="00A16614">
      <w:pPr>
        <w:pStyle w:val="Paragrafoelenco"/>
        <w:numPr>
          <w:ilvl w:val="0"/>
          <w:numId w:val="4"/>
        </w:numPr>
        <w:spacing w:line="360" w:lineRule="auto"/>
        <w:jc w:val="both"/>
        <w:rPr>
          <w:rFonts w:ascii="Tahoma" w:hAnsi="Tahoma" w:cs="Tahoma"/>
        </w:rPr>
      </w:pPr>
      <w:r w:rsidRPr="004456C4">
        <w:rPr>
          <w:rFonts w:ascii="Tahoma" w:hAnsi="Tahoma" w:cs="Tahoma"/>
        </w:rPr>
        <w:t>le previsioni, ed in generale le valutazioni a contenuto economico- finanziario sono state iscritte sulla base di parametri di riferimento forniti dalla Regione Piemonte (quota</w:t>
      </w:r>
      <w:r w:rsidR="00D9050F">
        <w:rPr>
          <w:rFonts w:ascii="Tahoma" w:hAnsi="Tahoma" w:cs="Tahoma"/>
        </w:rPr>
        <w:t xml:space="preserve"> </w:t>
      </w:r>
      <w:r w:rsidRPr="004456C4">
        <w:rPr>
          <w:rFonts w:ascii="Tahoma" w:hAnsi="Tahoma" w:cs="Tahoma"/>
        </w:rPr>
        <w:t xml:space="preserve">FSR, valori di mobilità, costi rilevati a livello regionale, ecc.), per le voci messe a disposizione a tale riguardo, e dell’analisi di tipo storico e programmatico sulla base dei dati aziendali </w:t>
      </w:r>
      <w:r w:rsidR="00EE0C6B">
        <w:rPr>
          <w:rFonts w:ascii="Tahoma" w:hAnsi="Tahoma" w:cs="Tahoma"/>
        </w:rPr>
        <w:t>rilevati;</w:t>
      </w:r>
    </w:p>
    <w:p w:rsidR="00EE0C6B" w:rsidRDefault="00EE0C6B" w:rsidP="00A16614">
      <w:pPr>
        <w:pStyle w:val="Paragrafoelenco"/>
        <w:numPr>
          <w:ilvl w:val="0"/>
          <w:numId w:val="4"/>
        </w:numPr>
        <w:spacing w:line="360" w:lineRule="auto"/>
        <w:jc w:val="both"/>
        <w:rPr>
          <w:rFonts w:ascii="Tahoma" w:hAnsi="Tahoma" w:cs="Tahoma"/>
        </w:rPr>
      </w:pPr>
      <w:r>
        <w:rPr>
          <w:rFonts w:ascii="Tahoma" w:hAnsi="Tahoma" w:cs="Tahoma"/>
        </w:rPr>
        <w:t>la classificazione delle voci, avvenuta sulla base dei conti di contabilità regionale, è stata ricondotta ai conti ministeriali secondo quanto previsto dalla procedura informatica regionale gestita da CSI Piemonte;</w:t>
      </w:r>
    </w:p>
    <w:p w:rsidR="00B771DE" w:rsidRDefault="00EE0C6B" w:rsidP="00A16614">
      <w:pPr>
        <w:pStyle w:val="Paragrafoelenco"/>
        <w:numPr>
          <w:ilvl w:val="0"/>
          <w:numId w:val="4"/>
        </w:numPr>
        <w:spacing w:line="360" w:lineRule="auto"/>
        <w:jc w:val="both"/>
        <w:rPr>
          <w:rFonts w:ascii="Tahoma" w:hAnsi="Tahoma" w:cs="Tahoma"/>
        </w:rPr>
      </w:pPr>
      <w:r>
        <w:rPr>
          <w:rFonts w:ascii="Tahoma" w:hAnsi="Tahoma" w:cs="Tahoma"/>
        </w:rPr>
        <w:t>in considerazione dell’</w:t>
      </w:r>
      <w:r w:rsidR="00B069CD">
        <w:rPr>
          <w:rFonts w:ascii="Tahoma" w:hAnsi="Tahoma" w:cs="Tahoma"/>
        </w:rPr>
        <w:t xml:space="preserve">esplicita formulazione contenuta nei documenti regionali sopra citati, si è derogato al generale principio di equilibrio di bilancio in conseguenza dell’iscrizione a costo di tutte le voci riferibili all’esercizio considerato, comprese quelle non oggetto di </w:t>
      </w:r>
      <w:r w:rsidR="00B069CD">
        <w:rPr>
          <w:rFonts w:ascii="Tahoma" w:hAnsi="Tahoma" w:cs="Tahoma"/>
        </w:rPr>
        <w:lastRenderedPageBreak/>
        <w:t>specifico finanziamento ma per le quali veniva richiesta l’iscrizione delle previsioni di costo</w:t>
      </w:r>
      <w:r w:rsidR="00A16614">
        <w:rPr>
          <w:rFonts w:ascii="Tahoma" w:hAnsi="Tahoma" w:cs="Tahoma"/>
        </w:rPr>
        <w:t xml:space="preserve"> a fronte di un rinvio ad un successivo provvedimento per la relativa copertura</w:t>
      </w:r>
      <w:r w:rsidR="00B069CD">
        <w:rPr>
          <w:rFonts w:ascii="Tahoma" w:hAnsi="Tahoma" w:cs="Tahoma"/>
        </w:rPr>
        <w:t xml:space="preserve">, </w:t>
      </w:r>
      <w:r w:rsidR="00A16614">
        <w:rPr>
          <w:rFonts w:ascii="Tahoma" w:hAnsi="Tahoma" w:cs="Tahoma"/>
        </w:rPr>
        <w:t>e soltanto delle voci di ricavo espressamente assegnate;</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la formulazione della previsione è stata effettuata nel rispetto del principio di competenza economica delle diverse operazioni ed eventi previsti;</w:t>
      </w:r>
    </w:p>
    <w:p w:rsidR="00A16614" w:rsidRDefault="00A16614" w:rsidP="00A16614">
      <w:pPr>
        <w:pStyle w:val="Paragrafoelenco"/>
        <w:numPr>
          <w:ilvl w:val="0"/>
          <w:numId w:val="4"/>
        </w:numPr>
        <w:spacing w:line="360" w:lineRule="auto"/>
        <w:jc w:val="both"/>
        <w:rPr>
          <w:rFonts w:ascii="Tahoma" w:hAnsi="Tahoma" w:cs="Tahoma"/>
        </w:rPr>
      </w:pPr>
      <w:r>
        <w:rPr>
          <w:rFonts w:ascii="Tahoma" w:hAnsi="Tahoma" w:cs="Tahoma"/>
        </w:rPr>
        <w:t>i criteri di valutazione ed analisi delle poste contabili sono stati mantenuti costanti rispetto ai precedenti esercizi.</w:t>
      </w:r>
    </w:p>
    <w:p w:rsidR="00A16614" w:rsidRDefault="00A16614" w:rsidP="00A16614">
      <w:pPr>
        <w:spacing w:line="360" w:lineRule="auto"/>
        <w:jc w:val="both"/>
        <w:rPr>
          <w:rFonts w:ascii="Tahoma" w:hAnsi="Tahoma" w:cs="Tahoma"/>
        </w:rPr>
      </w:pPr>
      <w:r>
        <w:rPr>
          <w:rFonts w:ascii="Tahoma" w:hAnsi="Tahoma" w:cs="Tahoma"/>
        </w:rPr>
        <w:t xml:space="preserve">Si espongono di seguito i risultati dell’analisi degli aggregati di ricavi e costi </w:t>
      </w:r>
      <w:r w:rsidR="00D9050F">
        <w:rPr>
          <w:rFonts w:ascii="Tahoma" w:hAnsi="Tahoma" w:cs="Tahoma"/>
        </w:rPr>
        <w:t>esposti nel documento contabile, riaggregati secondo il Modello regionale CE NA, il cui riepilogo sintetico desunto dalla procedura regionale risulta essere il seguente:</w:t>
      </w:r>
    </w:p>
    <w:p w:rsidR="00D9050F" w:rsidRDefault="00D9050F" w:rsidP="00D9050F">
      <w:pPr>
        <w:spacing w:line="360" w:lineRule="auto"/>
        <w:jc w:val="center"/>
        <w:rPr>
          <w:rFonts w:ascii="Tahoma" w:hAnsi="Tahoma" w:cs="Tahoma"/>
        </w:rPr>
      </w:pPr>
      <w:r w:rsidRPr="00D9050F">
        <w:drawing>
          <wp:inline distT="0" distB="0" distL="0" distR="0">
            <wp:extent cx="5247861" cy="6495414"/>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93" cy="6519589"/>
                    </a:xfrm>
                    <a:prstGeom prst="rect">
                      <a:avLst/>
                    </a:prstGeom>
                    <a:noFill/>
                    <a:ln>
                      <a:noFill/>
                    </a:ln>
                  </pic:spPr>
                </pic:pic>
              </a:graphicData>
            </a:graphic>
          </wp:inline>
        </w:drawing>
      </w:r>
    </w:p>
    <w:p w:rsidR="00F57F18" w:rsidRPr="00F57F18" w:rsidRDefault="00F57F18" w:rsidP="00A16614">
      <w:pPr>
        <w:jc w:val="both"/>
        <w:rPr>
          <w:rFonts w:ascii="Tahoma" w:hAnsi="Tahoma" w:cs="Tahoma"/>
        </w:rPr>
      </w:pPr>
      <w:r w:rsidRPr="00F57F18">
        <w:rPr>
          <w:rFonts w:ascii="Tahoma" w:hAnsi="Tahoma" w:cs="Tahoma"/>
        </w:rPr>
        <w:t xml:space="preserve">Vengono assunti quali parametri di riferimento il consuntivo 2015 (ultimo approvato), il preventivo 2016 ed il preventivo 2017, secondo le schema </w:t>
      </w:r>
      <w:r>
        <w:rPr>
          <w:rFonts w:ascii="Tahoma" w:hAnsi="Tahoma" w:cs="Tahoma"/>
        </w:rPr>
        <w:t xml:space="preserve">tipo </w:t>
      </w:r>
      <w:r w:rsidRPr="00F57F18">
        <w:rPr>
          <w:rFonts w:ascii="Tahoma" w:hAnsi="Tahoma" w:cs="Tahoma"/>
        </w:rPr>
        <w:t>previsto per la verbalizzazione del controllo sul bilancio a cura del Collegio Sindacale</w:t>
      </w:r>
      <w:r>
        <w:rPr>
          <w:rFonts w:ascii="Tahoma" w:hAnsi="Tahoma" w:cs="Tahoma"/>
        </w:rPr>
        <w:t>.</w:t>
      </w:r>
    </w:p>
    <w:p w:rsidR="00F57F18" w:rsidRDefault="00F57F18" w:rsidP="00A16614">
      <w:pPr>
        <w:jc w:val="both"/>
        <w:rPr>
          <w:rFonts w:ascii="Tahoma" w:hAnsi="Tahoma" w:cs="Tahoma"/>
          <w:b/>
        </w:rPr>
      </w:pPr>
    </w:p>
    <w:p w:rsidR="00A16614" w:rsidRPr="00A16614" w:rsidRDefault="00A16614" w:rsidP="00A16614">
      <w:pPr>
        <w:jc w:val="both"/>
        <w:rPr>
          <w:rFonts w:ascii="Tahoma" w:hAnsi="Tahoma" w:cs="Tahoma"/>
          <w:b/>
        </w:rPr>
      </w:pPr>
      <w:r w:rsidRPr="00A16614">
        <w:rPr>
          <w:rFonts w:ascii="Tahoma" w:hAnsi="Tahoma" w:cs="Tahoma"/>
          <w:b/>
        </w:rPr>
        <w:t>Criteri di rilevazione delle voci di ricavo</w:t>
      </w:r>
    </w:p>
    <w:p w:rsidR="00BD1C24" w:rsidRPr="00A16614" w:rsidRDefault="00A16614" w:rsidP="00A16614">
      <w:pPr>
        <w:spacing w:line="360" w:lineRule="auto"/>
        <w:jc w:val="both"/>
        <w:rPr>
          <w:rFonts w:ascii="Tahoma" w:hAnsi="Tahoma" w:cs="Tahoma"/>
        </w:rPr>
      </w:pPr>
      <w:r>
        <w:rPr>
          <w:rFonts w:ascii="Tahoma" w:hAnsi="Tahoma" w:cs="Tahoma"/>
        </w:rPr>
        <w:t>Per quanto attinente all’iscrizione di ricavi, i valori in esse contenuti sono stati determinati secondo i seguenti criteri:</w:t>
      </w:r>
    </w:p>
    <w:p w:rsidR="003154EC" w:rsidRPr="00BD1C24" w:rsidRDefault="001A4E25" w:rsidP="00E15A8D">
      <w:pPr>
        <w:jc w:val="both"/>
        <w:rPr>
          <w:rFonts w:ascii="Tahoma" w:hAnsi="Tahoma" w:cs="Tahoma"/>
          <w:b/>
        </w:rPr>
      </w:pPr>
      <w:r w:rsidRPr="00BD1C24">
        <w:rPr>
          <w:rFonts w:ascii="Tahoma" w:hAnsi="Tahoma" w:cs="Tahoma"/>
          <w:b/>
        </w:rPr>
        <w:t>Quota FSN Lorda</w:t>
      </w:r>
    </w:p>
    <w:p w:rsidR="001A4E25" w:rsidRPr="00BD1C24" w:rsidRDefault="001A4E25" w:rsidP="00E15A8D">
      <w:pPr>
        <w:jc w:val="both"/>
        <w:rPr>
          <w:rFonts w:ascii="Tahoma" w:hAnsi="Tahoma" w:cs="Tahoma"/>
        </w:rPr>
      </w:pPr>
      <w:r w:rsidRPr="00BD1C24">
        <w:rPr>
          <w:rFonts w:ascii="Tahoma" w:hAnsi="Tahoma" w:cs="Tahoma"/>
        </w:rPr>
        <w:t>E’ stato iscritto il valore indicato in tabella B della DGR 35-5329 del 10/7/2017, indicato alla voce “ripartizione quota FSN indistinta ante mobilità” per l’ASL 213-AL, pari ad euro 733.946.823, ed il valore indicato nella tabella B5/ter, relativa alla ripartizione della quota FSR finalizzata, pari ad euro 4.543.702.</w:t>
      </w:r>
    </w:p>
    <w:p w:rsidR="001A4E25" w:rsidRPr="00BD1C24" w:rsidRDefault="001A4E25" w:rsidP="00E15A8D">
      <w:pPr>
        <w:jc w:val="both"/>
        <w:rPr>
          <w:rFonts w:ascii="Tahoma" w:hAnsi="Tahoma" w:cs="Tahoma"/>
        </w:rPr>
      </w:pPr>
      <w:r w:rsidRPr="00BD1C24">
        <w:rPr>
          <w:rFonts w:ascii="Tahoma" w:hAnsi="Tahoma" w:cs="Tahoma"/>
        </w:rPr>
        <w:t>Quest’ultimo importo,</w:t>
      </w:r>
      <w:r w:rsidR="00510F72" w:rsidRPr="00BD1C24">
        <w:rPr>
          <w:rFonts w:ascii="Tahoma" w:hAnsi="Tahoma" w:cs="Tahoma"/>
        </w:rPr>
        <w:t xml:space="preserve"> per il quale è stata rilevata una spesa, nei conti di costo, </w:t>
      </w:r>
      <w:r w:rsidR="00422A08" w:rsidRPr="00BD1C24">
        <w:rPr>
          <w:rFonts w:ascii="Tahoma" w:hAnsi="Tahoma" w:cs="Tahoma"/>
        </w:rPr>
        <w:t>non inferiore</w:t>
      </w:r>
      <w:r w:rsidR="00510F72" w:rsidRPr="00BD1C24">
        <w:rPr>
          <w:rFonts w:ascii="Tahoma" w:hAnsi="Tahoma" w:cs="Tahoma"/>
        </w:rPr>
        <w:t xml:space="preserve"> alle risorse assegnate, secondo quanto previsto dall’allegato F) recante le indicazioni tecniche per la riadozione dei bilanci preventivi 2017, è relativo alle seguenti attribuzioni</w:t>
      </w:r>
      <w:r w:rsidR="00422A08" w:rsidRPr="00BD1C24">
        <w:rPr>
          <w:rFonts w:ascii="Tahoma" w:hAnsi="Tahoma" w:cs="Tahoma"/>
        </w:rPr>
        <w:t>, come da dati analitici in tabella B5/ter</w:t>
      </w:r>
      <w:r w:rsidR="00510F72" w:rsidRPr="00BD1C24">
        <w:rPr>
          <w:rFonts w:ascii="Tahoma" w:hAnsi="Tahoma" w:cs="Tahoma"/>
        </w:rPr>
        <w:t>:</w:t>
      </w:r>
    </w:p>
    <w:p w:rsidR="00510F72" w:rsidRPr="00BD1C24" w:rsidRDefault="00510F72" w:rsidP="00E15A8D">
      <w:pPr>
        <w:pStyle w:val="Paragrafoelenco"/>
        <w:numPr>
          <w:ilvl w:val="0"/>
          <w:numId w:val="1"/>
        </w:numPr>
        <w:jc w:val="both"/>
        <w:rPr>
          <w:rFonts w:ascii="Tahoma" w:hAnsi="Tahoma" w:cs="Tahoma"/>
        </w:rPr>
      </w:pPr>
      <w:r w:rsidRPr="00BD1C24">
        <w:rPr>
          <w:rFonts w:ascii="Tahoma" w:hAnsi="Tahoma" w:cs="Tahoma"/>
        </w:rPr>
        <w:t>Gioco d’azzardo</w:t>
      </w:r>
      <w:r w:rsidRPr="00BD1C24">
        <w:rPr>
          <w:rFonts w:ascii="Tahoma" w:hAnsi="Tahoma" w:cs="Tahoma"/>
        </w:rPr>
        <w:tab/>
      </w:r>
      <w:r w:rsidR="003C34E3" w:rsidRPr="00BD1C24">
        <w:rPr>
          <w:rFonts w:ascii="Tahoma" w:hAnsi="Tahoma" w:cs="Tahoma"/>
        </w:rPr>
        <w:tab/>
      </w:r>
      <w:r w:rsidR="00A16614">
        <w:rPr>
          <w:rFonts w:ascii="Tahoma" w:hAnsi="Tahoma" w:cs="Tahoma"/>
        </w:rPr>
        <w:tab/>
      </w:r>
      <w:r w:rsidRPr="00BD1C24">
        <w:rPr>
          <w:rFonts w:ascii="Tahoma" w:hAnsi="Tahoma" w:cs="Tahoma"/>
        </w:rPr>
        <w:t>euro</w:t>
      </w:r>
      <w:r w:rsidRPr="00BD1C24">
        <w:rPr>
          <w:rFonts w:ascii="Tahoma" w:hAnsi="Tahoma" w:cs="Tahoma"/>
        </w:rPr>
        <w:tab/>
      </w:r>
      <w:r w:rsidR="003C34E3" w:rsidRPr="00BD1C24">
        <w:rPr>
          <w:rFonts w:ascii="Tahoma" w:hAnsi="Tahoma" w:cs="Tahoma"/>
        </w:rPr>
        <w:t xml:space="preserve">   </w:t>
      </w:r>
      <w:r w:rsidRPr="00BD1C24">
        <w:rPr>
          <w:rFonts w:ascii="Tahoma" w:hAnsi="Tahoma" w:cs="Tahoma"/>
        </w:rPr>
        <w:t>201.601</w:t>
      </w:r>
    </w:p>
    <w:p w:rsidR="00510F72" w:rsidRPr="00BD1C24" w:rsidRDefault="00510F72" w:rsidP="00E15A8D">
      <w:pPr>
        <w:pStyle w:val="Paragrafoelenco"/>
        <w:numPr>
          <w:ilvl w:val="0"/>
          <w:numId w:val="1"/>
        </w:numPr>
        <w:jc w:val="both"/>
        <w:rPr>
          <w:rFonts w:ascii="Tahoma" w:hAnsi="Tahoma" w:cs="Tahoma"/>
        </w:rPr>
      </w:pPr>
      <w:r w:rsidRPr="00BD1C24">
        <w:rPr>
          <w:rFonts w:ascii="Tahoma" w:hAnsi="Tahoma" w:cs="Tahoma"/>
        </w:rPr>
        <w:t>Fin. Nuovo piano vaccini</w:t>
      </w:r>
      <w:r w:rsidR="003C34E3" w:rsidRPr="00BD1C24">
        <w:rPr>
          <w:rFonts w:ascii="Tahoma" w:hAnsi="Tahoma" w:cs="Tahoma"/>
        </w:rPr>
        <w:tab/>
      </w:r>
      <w:r w:rsidR="00A16614">
        <w:rPr>
          <w:rFonts w:ascii="Tahoma" w:hAnsi="Tahoma" w:cs="Tahoma"/>
        </w:rPr>
        <w:tab/>
      </w:r>
      <w:r w:rsidR="003C34E3" w:rsidRPr="00BD1C24">
        <w:rPr>
          <w:rFonts w:ascii="Tahoma" w:hAnsi="Tahoma" w:cs="Tahoma"/>
        </w:rPr>
        <w:t xml:space="preserve">euro </w:t>
      </w:r>
      <w:r w:rsidR="003C34E3" w:rsidRPr="00BD1C24">
        <w:rPr>
          <w:rFonts w:ascii="Tahoma" w:hAnsi="Tahoma" w:cs="Tahoma"/>
        </w:rPr>
        <w:tab/>
        <w:t xml:space="preserve">   650.256</w:t>
      </w:r>
    </w:p>
    <w:p w:rsidR="003C34E3" w:rsidRPr="00BD1C24" w:rsidRDefault="003C34E3" w:rsidP="00E15A8D">
      <w:pPr>
        <w:pStyle w:val="Paragrafoelenco"/>
        <w:numPr>
          <w:ilvl w:val="0"/>
          <w:numId w:val="1"/>
        </w:numPr>
        <w:jc w:val="both"/>
        <w:rPr>
          <w:rFonts w:ascii="Tahoma" w:hAnsi="Tahoma" w:cs="Tahoma"/>
        </w:rPr>
      </w:pPr>
      <w:r w:rsidRPr="00BD1C24">
        <w:rPr>
          <w:rFonts w:ascii="Tahoma" w:hAnsi="Tahoma" w:cs="Tahoma"/>
        </w:rPr>
        <w:t>Programmazione investimenti</w:t>
      </w:r>
      <w:r w:rsidRPr="00BD1C24">
        <w:rPr>
          <w:rFonts w:ascii="Tahoma" w:hAnsi="Tahoma" w:cs="Tahoma"/>
        </w:rPr>
        <w:tab/>
        <w:t>euro</w:t>
      </w:r>
      <w:r w:rsidRPr="00BD1C24">
        <w:rPr>
          <w:rFonts w:ascii="Tahoma" w:hAnsi="Tahoma" w:cs="Tahoma"/>
        </w:rPr>
        <w:tab/>
        <w:t>2.560.043</w:t>
      </w:r>
    </w:p>
    <w:p w:rsidR="003C34E3" w:rsidRPr="00BD1C24" w:rsidRDefault="003C34E3" w:rsidP="00E15A8D">
      <w:pPr>
        <w:pStyle w:val="Paragrafoelenco"/>
        <w:numPr>
          <w:ilvl w:val="0"/>
          <w:numId w:val="1"/>
        </w:numPr>
        <w:jc w:val="both"/>
        <w:rPr>
          <w:rFonts w:ascii="Tahoma" w:hAnsi="Tahoma" w:cs="Tahoma"/>
        </w:rPr>
      </w:pPr>
      <w:r w:rsidRPr="00BD1C24">
        <w:rPr>
          <w:rFonts w:ascii="Tahoma" w:hAnsi="Tahoma" w:cs="Tahoma"/>
        </w:rPr>
        <w:t>Autismo</w:t>
      </w:r>
      <w:r w:rsidRPr="00BD1C24">
        <w:rPr>
          <w:rFonts w:ascii="Tahoma" w:hAnsi="Tahoma" w:cs="Tahoma"/>
        </w:rPr>
        <w:tab/>
      </w:r>
      <w:r w:rsidRPr="00BD1C24">
        <w:rPr>
          <w:rFonts w:ascii="Tahoma" w:hAnsi="Tahoma" w:cs="Tahoma"/>
        </w:rPr>
        <w:tab/>
      </w:r>
      <w:r w:rsidRPr="00BD1C24">
        <w:rPr>
          <w:rFonts w:ascii="Tahoma" w:hAnsi="Tahoma" w:cs="Tahoma"/>
        </w:rPr>
        <w:tab/>
      </w:r>
      <w:r w:rsidR="00A16614">
        <w:rPr>
          <w:rFonts w:ascii="Tahoma" w:hAnsi="Tahoma" w:cs="Tahoma"/>
        </w:rPr>
        <w:tab/>
      </w:r>
      <w:r w:rsidRPr="00BD1C24">
        <w:rPr>
          <w:rFonts w:ascii="Tahoma" w:hAnsi="Tahoma" w:cs="Tahoma"/>
        </w:rPr>
        <w:t>euro</w:t>
      </w:r>
      <w:r w:rsidRPr="00BD1C24">
        <w:rPr>
          <w:rFonts w:ascii="Tahoma" w:hAnsi="Tahoma" w:cs="Tahoma"/>
        </w:rPr>
        <w:tab/>
        <w:t xml:space="preserve">   128.382</w:t>
      </w:r>
    </w:p>
    <w:p w:rsidR="00422A08" w:rsidRPr="00BD1C24" w:rsidRDefault="00422A08" w:rsidP="00E15A8D">
      <w:pPr>
        <w:pStyle w:val="Paragrafoelenco"/>
        <w:numPr>
          <w:ilvl w:val="0"/>
          <w:numId w:val="1"/>
        </w:numPr>
        <w:jc w:val="both"/>
        <w:rPr>
          <w:rFonts w:ascii="Tahoma" w:hAnsi="Tahoma" w:cs="Tahoma"/>
        </w:rPr>
      </w:pPr>
      <w:r w:rsidRPr="00BD1C24">
        <w:rPr>
          <w:rFonts w:ascii="Tahoma" w:hAnsi="Tahoma" w:cs="Tahoma"/>
        </w:rPr>
        <w:t>Case della salute</w:t>
      </w:r>
      <w:r w:rsidRPr="00BD1C24">
        <w:rPr>
          <w:rFonts w:ascii="Tahoma" w:hAnsi="Tahoma" w:cs="Tahoma"/>
        </w:rPr>
        <w:tab/>
      </w:r>
      <w:r w:rsidRPr="00BD1C24">
        <w:rPr>
          <w:rFonts w:ascii="Tahoma" w:hAnsi="Tahoma" w:cs="Tahoma"/>
        </w:rPr>
        <w:tab/>
      </w:r>
      <w:r w:rsidR="00A16614">
        <w:rPr>
          <w:rFonts w:ascii="Tahoma" w:hAnsi="Tahoma" w:cs="Tahoma"/>
        </w:rPr>
        <w:tab/>
      </w:r>
      <w:r w:rsidRPr="00BD1C24">
        <w:rPr>
          <w:rFonts w:ascii="Tahoma" w:hAnsi="Tahoma" w:cs="Tahoma"/>
        </w:rPr>
        <w:t>euro</w:t>
      </w:r>
      <w:r w:rsidRPr="00BD1C24">
        <w:rPr>
          <w:rFonts w:ascii="Tahoma" w:hAnsi="Tahoma" w:cs="Tahoma"/>
        </w:rPr>
        <w:tab/>
        <w:t>1.003.418</w:t>
      </w:r>
    </w:p>
    <w:p w:rsidR="00422A08" w:rsidRPr="00BD1C24" w:rsidRDefault="00422A08" w:rsidP="00A16614">
      <w:pPr>
        <w:pStyle w:val="Paragrafoelenco"/>
        <w:ind w:left="3540" w:firstLine="708"/>
        <w:jc w:val="both"/>
        <w:rPr>
          <w:rFonts w:ascii="Tahoma" w:hAnsi="Tahoma" w:cs="Tahoma"/>
        </w:rPr>
      </w:pPr>
      <w:r w:rsidRPr="00BD1C24">
        <w:rPr>
          <w:rFonts w:ascii="Tahoma" w:hAnsi="Tahoma" w:cs="Tahoma"/>
        </w:rPr>
        <w:t>------------------------</w:t>
      </w:r>
    </w:p>
    <w:p w:rsidR="003C34E3" w:rsidRPr="00BD1C24" w:rsidRDefault="003C34E3" w:rsidP="00E15A8D">
      <w:pPr>
        <w:pStyle w:val="Paragrafoelenco"/>
        <w:jc w:val="both"/>
        <w:rPr>
          <w:rFonts w:ascii="Tahoma" w:hAnsi="Tahoma" w:cs="Tahoma"/>
        </w:rPr>
      </w:pPr>
      <w:r w:rsidRPr="00BD1C24">
        <w:rPr>
          <w:rFonts w:ascii="Tahoma" w:hAnsi="Tahoma" w:cs="Tahoma"/>
        </w:rPr>
        <w:t>Totale</w:t>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00A16614">
        <w:rPr>
          <w:rFonts w:ascii="Tahoma" w:hAnsi="Tahoma" w:cs="Tahoma"/>
        </w:rPr>
        <w:tab/>
      </w:r>
      <w:r w:rsidR="00422A08" w:rsidRPr="00BD1C24">
        <w:rPr>
          <w:rFonts w:ascii="Tahoma" w:hAnsi="Tahoma" w:cs="Tahoma"/>
        </w:rPr>
        <w:t>euro</w:t>
      </w:r>
      <w:r w:rsidR="00422A08" w:rsidRPr="00BD1C24">
        <w:rPr>
          <w:rFonts w:ascii="Tahoma" w:hAnsi="Tahoma" w:cs="Tahoma"/>
        </w:rPr>
        <w:tab/>
        <w:t>4.543.700</w:t>
      </w:r>
    </w:p>
    <w:p w:rsidR="00422A08" w:rsidRPr="00BD1C24" w:rsidRDefault="008810C0" w:rsidP="00E15A8D">
      <w:pPr>
        <w:jc w:val="both"/>
        <w:rPr>
          <w:rFonts w:ascii="Tahoma" w:hAnsi="Tahoma" w:cs="Tahoma"/>
        </w:rPr>
      </w:pPr>
      <w:r w:rsidRPr="00BD1C24">
        <w:rPr>
          <w:rFonts w:ascii="Tahoma" w:hAnsi="Tahoma" w:cs="Tahoma"/>
        </w:rPr>
        <w:t>Gli importi vengono riportati all’euro, al fine di consentire una puntuale quadratura con i valori riportati nella citata delibera di finanziamento.</w:t>
      </w:r>
    </w:p>
    <w:p w:rsidR="00422A08" w:rsidRPr="00BD1C24" w:rsidRDefault="00422A08" w:rsidP="00E15A8D">
      <w:pPr>
        <w:jc w:val="both"/>
        <w:rPr>
          <w:rFonts w:ascii="Tahoma" w:hAnsi="Tahoma" w:cs="Tahoma"/>
          <w:b/>
        </w:rPr>
      </w:pPr>
      <w:r w:rsidRPr="00BD1C24">
        <w:rPr>
          <w:rFonts w:ascii="Tahoma" w:hAnsi="Tahoma" w:cs="Tahoma"/>
          <w:b/>
        </w:rPr>
        <w:t>Storno quota in c/esercizio del contributo in c/capitale utilizzata per immobilizzazioni</w:t>
      </w:r>
    </w:p>
    <w:p w:rsidR="00422A08" w:rsidRPr="00BD1C24" w:rsidRDefault="004B4077" w:rsidP="00E15A8D">
      <w:pPr>
        <w:jc w:val="both"/>
        <w:rPr>
          <w:rFonts w:ascii="Tahoma" w:hAnsi="Tahoma" w:cs="Tahoma"/>
        </w:rPr>
      </w:pPr>
      <w:r w:rsidRPr="00BD1C24">
        <w:rPr>
          <w:rFonts w:ascii="Tahoma" w:hAnsi="Tahoma" w:cs="Tahoma"/>
        </w:rPr>
        <w:t xml:space="preserve">L’importo portato a rettifica del contributo in c/esercizio corrisponde alla sommatoria degli investimenti non finanziati previsti per l’anno 2017 (già programmati alla data del 1 luglio 2017) riportati nel piano investimenti allegato al presente bilancio, </w:t>
      </w:r>
      <w:r w:rsidR="00A16614">
        <w:rPr>
          <w:rFonts w:ascii="Tahoma" w:hAnsi="Tahoma" w:cs="Tahoma"/>
        </w:rPr>
        <w:t>a cui vanno aggiunt</w:t>
      </w:r>
      <w:r w:rsidR="001B78D4">
        <w:rPr>
          <w:rFonts w:ascii="Tahoma" w:hAnsi="Tahoma" w:cs="Tahoma"/>
        </w:rPr>
        <w:t xml:space="preserve">i l’iscrizione di contributi per gli acquisti di assistenza protesica e per la capitalizzazione dei costi di gestione calore, </w:t>
      </w:r>
      <w:r w:rsidRPr="00BD1C24">
        <w:rPr>
          <w:rFonts w:ascii="Tahoma" w:hAnsi="Tahoma" w:cs="Tahoma"/>
        </w:rPr>
        <w:t xml:space="preserve">per un importo </w:t>
      </w:r>
      <w:r w:rsidR="001B78D4">
        <w:rPr>
          <w:rFonts w:ascii="Tahoma" w:hAnsi="Tahoma" w:cs="Tahoma"/>
        </w:rPr>
        <w:t xml:space="preserve">complessivo </w:t>
      </w:r>
      <w:r w:rsidRPr="00BD1C24">
        <w:rPr>
          <w:rFonts w:ascii="Tahoma" w:hAnsi="Tahoma" w:cs="Tahoma"/>
        </w:rPr>
        <w:t>di euro 4.890.000.</w:t>
      </w:r>
    </w:p>
    <w:p w:rsidR="004B4077" w:rsidRPr="00BD1C24" w:rsidRDefault="004B4077" w:rsidP="00E15A8D">
      <w:pPr>
        <w:jc w:val="both"/>
        <w:rPr>
          <w:rFonts w:ascii="Tahoma" w:hAnsi="Tahoma" w:cs="Tahoma"/>
          <w:b/>
        </w:rPr>
      </w:pPr>
      <w:r w:rsidRPr="00BD1C24">
        <w:rPr>
          <w:rFonts w:ascii="Tahoma" w:hAnsi="Tahoma" w:cs="Tahoma"/>
          <w:b/>
        </w:rPr>
        <w:t>STP</w:t>
      </w:r>
    </w:p>
    <w:p w:rsidR="004B4077" w:rsidRPr="00BD1C24" w:rsidRDefault="004B4077" w:rsidP="00E15A8D">
      <w:pPr>
        <w:jc w:val="both"/>
        <w:rPr>
          <w:rFonts w:ascii="Tahoma" w:hAnsi="Tahoma" w:cs="Tahoma"/>
        </w:rPr>
      </w:pPr>
      <w:r w:rsidRPr="00BD1C24">
        <w:rPr>
          <w:rFonts w:ascii="Tahoma" w:hAnsi="Tahoma" w:cs="Tahoma"/>
        </w:rPr>
        <w:lastRenderedPageBreak/>
        <w:t>Il dato rappresenta la previsione annuale, effettuata sulla base delle risultanze contabili al 30 giugno 2017 e confrontata con la previsione di attività ed i risultati dell’esercizio 2016, determinata in via prudenziale in un valore non superiore al doppio del primo semestre, trattandosi di voci di ricavo.</w:t>
      </w:r>
    </w:p>
    <w:p w:rsidR="004B4077" w:rsidRPr="00BD1C24" w:rsidRDefault="008810C0" w:rsidP="00E15A8D">
      <w:pPr>
        <w:jc w:val="both"/>
        <w:rPr>
          <w:rFonts w:ascii="Tahoma" w:hAnsi="Tahoma" w:cs="Tahoma"/>
          <w:b/>
        </w:rPr>
      </w:pPr>
      <w:r w:rsidRPr="00BD1C24">
        <w:rPr>
          <w:rFonts w:ascii="Tahoma" w:hAnsi="Tahoma" w:cs="Tahoma"/>
          <w:b/>
        </w:rPr>
        <w:t>Altri contributi da Regione</w:t>
      </w:r>
    </w:p>
    <w:p w:rsidR="00E15A8D" w:rsidRPr="00BD1C24" w:rsidRDefault="00E15A8D" w:rsidP="00E15A8D">
      <w:pPr>
        <w:jc w:val="both"/>
        <w:rPr>
          <w:rFonts w:ascii="Tahoma" w:hAnsi="Tahoma" w:cs="Tahoma"/>
        </w:rPr>
      </w:pPr>
      <w:r w:rsidRPr="00BD1C24">
        <w:rPr>
          <w:rFonts w:ascii="Tahoma" w:hAnsi="Tahoma" w:cs="Tahoma"/>
        </w:rPr>
        <w:t>La voce riporta:</w:t>
      </w:r>
    </w:p>
    <w:p w:rsidR="004B4077" w:rsidRPr="00BD1C24" w:rsidRDefault="008810C0" w:rsidP="00E15A8D">
      <w:pPr>
        <w:pStyle w:val="Paragrafoelenco"/>
        <w:numPr>
          <w:ilvl w:val="0"/>
          <w:numId w:val="2"/>
        </w:numPr>
        <w:jc w:val="both"/>
        <w:rPr>
          <w:rFonts w:ascii="Tahoma" w:hAnsi="Tahoma" w:cs="Tahoma"/>
        </w:rPr>
      </w:pPr>
      <w:proofErr w:type="gramStart"/>
      <w:r w:rsidRPr="00BD1C24">
        <w:rPr>
          <w:rFonts w:ascii="Tahoma" w:hAnsi="Tahoma" w:cs="Tahoma"/>
        </w:rPr>
        <w:t>gli</w:t>
      </w:r>
      <w:proofErr w:type="gramEnd"/>
      <w:r w:rsidRPr="00BD1C24">
        <w:rPr>
          <w:rFonts w:ascii="Tahoma" w:hAnsi="Tahoma" w:cs="Tahoma"/>
        </w:rPr>
        <w:t xml:space="preserve"> importi contenuti nella tabella E/1 della DGR di finanziamento, </w:t>
      </w:r>
      <w:r w:rsidR="00E15A8D" w:rsidRPr="00BD1C24">
        <w:rPr>
          <w:rFonts w:ascii="Tahoma" w:hAnsi="Tahoma" w:cs="Tahoma"/>
        </w:rPr>
        <w:t>di complessivi</w:t>
      </w:r>
      <w:r w:rsidRPr="00BD1C24">
        <w:rPr>
          <w:rFonts w:ascii="Tahoma" w:hAnsi="Tahoma" w:cs="Tahoma"/>
        </w:rPr>
        <w:t xml:space="preserve"> euro 2.737.427, relativi </w:t>
      </w:r>
      <w:r w:rsidR="00E15A8D" w:rsidRPr="00BD1C24">
        <w:rPr>
          <w:rFonts w:ascii="Tahoma" w:hAnsi="Tahoma" w:cs="Tahoma"/>
        </w:rPr>
        <w:t>alla sola voce</w:t>
      </w:r>
      <w:r w:rsidRPr="00BD1C24">
        <w:rPr>
          <w:rFonts w:ascii="Tahoma" w:hAnsi="Tahoma" w:cs="Tahoma"/>
        </w:rPr>
        <w:t>:</w:t>
      </w:r>
    </w:p>
    <w:p w:rsidR="008810C0" w:rsidRPr="00BD1C24" w:rsidRDefault="008810C0" w:rsidP="00E15A8D">
      <w:pPr>
        <w:pStyle w:val="Paragrafoelenco"/>
        <w:numPr>
          <w:ilvl w:val="0"/>
          <w:numId w:val="1"/>
        </w:numPr>
        <w:jc w:val="both"/>
        <w:rPr>
          <w:rFonts w:ascii="Tahoma" w:hAnsi="Tahoma" w:cs="Tahoma"/>
        </w:rPr>
      </w:pPr>
      <w:r w:rsidRPr="00BD1C24">
        <w:rPr>
          <w:rFonts w:ascii="Tahoma" w:hAnsi="Tahoma" w:cs="Tahoma"/>
          <w:i/>
        </w:rPr>
        <w:t>Indennizzi Legge 210</w:t>
      </w:r>
      <w:r w:rsidRPr="00BD1C24">
        <w:rPr>
          <w:rFonts w:ascii="Tahoma" w:hAnsi="Tahoma" w:cs="Tahoma"/>
        </w:rPr>
        <w:t xml:space="preserve"> (sommatoria colonne A1- quota 2017, e A2 – saldo arretrati IIS), per un importo complessivo di </w:t>
      </w:r>
      <w:r w:rsidRPr="001B78D4">
        <w:rPr>
          <w:rFonts w:ascii="Tahoma" w:hAnsi="Tahoma" w:cs="Tahoma"/>
        </w:rPr>
        <w:t>euro 1.440.351</w:t>
      </w:r>
      <w:r w:rsidRPr="00BD1C24">
        <w:rPr>
          <w:rFonts w:ascii="Tahoma" w:hAnsi="Tahoma" w:cs="Tahoma"/>
        </w:rPr>
        <w:t>;</w:t>
      </w:r>
    </w:p>
    <w:p w:rsidR="00E15A8D" w:rsidRPr="00BD1C24" w:rsidRDefault="00E15A8D" w:rsidP="00E15A8D">
      <w:pPr>
        <w:pStyle w:val="Paragrafoelenco"/>
        <w:jc w:val="both"/>
        <w:rPr>
          <w:rFonts w:ascii="Tahoma" w:hAnsi="Tahoma" w:cs="Tahoma"/>
        </w:rPr>
      </w:pPr>
    </w:p>
    <w:p w:rsidR="00E15A8D" w:rsidRPr="00BD1C24" w:rsidRDefault="00E15A8D" w:rsidP="00E15A8D">
      <w:pPr>
        <w:pStyle w:val="Paragrafoelenco"/>
        <w:numPr>
          <w:ilvl w:val="0"/>
          <w:numId w:val="2"/>
        </w:numPr>
        <w:jc w:val="both"/>
        <w:rPr>
          <w:rFonts w:ascii="Tahoma" w:hAnsi="Tahoma" w:cs="Tahoma"/>
        </w:rPr>
      </w:pPr>
      <w:r w:rsidRPr="00BD1C24">
        <w:rPr>
          <w:rFonts w:ascii="Tahoma" w:hAnsi="Tahoma" w:cs="Tahoma"/>
        </w:rPr>
        <w:t>Gli importi contenuti nella tabella C/1 della DGR di finanziamento, relativa alla ripartizione della quota vincolata, così scorporati:</w:t>
      </w:r>
    </w:p>
    <w:p w:rsidR="00E15A8D" w:rsidRPr="00BD1C24" w:rsidRDefault="00E15A8D" w:rsidP="00E15A8D">
      <w:pPr>
        <w:pStyle w:val="Paragrafoelenco"/>
        <w:jc w:val="both"/>
        <w:rPr>
          <w:rFonts w:ascii="Tahoma" w:hAnsi="Tahoma" w:cs="Tahoma"/>
        </w:rPr>
      </w:pPr>
    </w:p>
    <w:p w:rsidR="00E15A8D" w:rsidRPr="00BD1C24" w:rsidRDefault="00E15A8D" w:rsidP="00E15A8D">
      <w:pPr>
        <w:pStyle w:val="Paragrafoelenco"/>
        <w:numPr>
          <w:ilvl w:val="0"/>
          <w:numId w:val="1"/>
        </w:numPr>
        <w:jc w:val="both"/>
        <w:rPr>
          <w:rFonts w:ascii="Tahoma" w:hAnsi="Tahoma" w:cs="Tahoma"/>
        </w:rPr>
      </w:pPr>
      <w:r w:rsidRPr="00BD1C24">
        <w:rPr>
          <w:rFonts w:ascii="Tahoma" w:hAnsi="Tahoma" w:cs="Tahoma"/>
          <w:i/>
        </w:rPr>
        <w:t>DGR 22-4797 del 20/3/2017 – contributi per progetti di PSN</w:t>
      </w:r>
      <w:r w:rsidRPr="00BD1C24">
        <w:rPr>
          <w:rFonts w:ascii="Tahoma" w:hAnsi="Tahoma" w:cs="Tahoma"/>
        </w:rPr>
        <w:tab/>
      </w:r>
      <w:r w:rsidRPr="00BD1C24">
        <w:rPr>
          <w:rFonts w:ascii="Tahoma" w:hAnsi="Tahoma" w:cs="Tahoma"/>
        </w:rPr>
        <w:tab/>
        <w:t>euro</w:t>
      </w:r>
      <w:r w:rsidRPr="00BD1C24">
        <w:rPr>
          <w:rFonts w:ascii="Tahoma" w:hAnsi="Tahoma" w:cs="Tahoma"/>
        </w:rPr>
        <w:tab/>
      </w:r>
      <w:r w:rsidR="001B78D4">
        <w:rPr>
          <w:rFonts w:ascii="Tahoma" w:hAnsi="Tahoma" w:cs="Tahoma"/>
        </w:rPr>
        <w:t xml:space="preserve"> </w:t>
      </w:r>
      <w:r w:rsidRPr="00BD1C24">
        <w:rPr>
          <w:rFonts w:ascii="Tahoma" w:hAnsi="Tahoma" w:cs="Tahoma"/>
        </w:rPr>
        <w:t>7.329.626</w:t>
      </w:r>
    </w:p>
    <w:p w:rsidR="00E15A8D" w:rsidRPr="00BD1C24" w:rsidRDefault="000F1836" w:rsidP="00E15A8D">
      <w:pPr>
        <w:pStyle w:val="Paragrafoelenco"/>
        <w:numPr>
          <w:ilvl w:val="0"/>
          <w:numId w:val="1"/>
        </w:numPr>
        <w:jc w:val="both"/>
        <w:rPr>
          <w:rFonts w:ascii="Tahoma" w:hAnsi="Tahoma" w:cs="Tahoma"/>
        </w:rPr>
      </w:pPr>
      <w:r w:rsidRPr="00BD1C24">
        <w:rPr>
          <w:rFonts w:ascii="Tahoma" w:hAnsi="Tahoma" w:cs="Tahoma"/>
        </w:rPr>
        <w:t>DGR 42-4921 del 20/4/2017 – altri contributi FSR vincolati (tab.B3)</w:t>
      </w:r>
      <w:r w:rsidRPr="00BD1C24">
        <w:rPr>
          <w:rFonts w:ascii="Tahoma" w:hAnsi="Tahoma" w:cs="Tahoma"/>
        </w:rPr>
        <w:tab/>
        <w:t>euro</w:t>
      </w:r>
      <w:r w:rsidRPr="00BD1C24">
        <w:rPr>
          <w:rFonts w:ascii="Tahoma" w:hAnsi="Tahoma" w:cs="Tahoma"/>
        </w:rPr>
        <w:tab/>
      </w:r>
      <w:r w:rsidR="001B78D4">
        <w:rPr>
          <w:rFonts w:ascii="Tahoma" w:hAnsi="Tahoma" w:cs="Tahoma"/>
        </w:rPr>
        <w:t xml:space="preserve"> </w:t>
      </w:r>
      <w:r w:rsidRPr="00BD1C24">
        <w:rPr>
          <w:rFonts w:ascii="Tahoma" w:hAnsi="Tahoma" w:cs="Tahoma"/>
        </w:rPr>
        <w:t>1.464.552</w:t>
      </w:r>
    </w:p>
    <w:p w:rsidR="000F1836" w:rsidRPr="00BD1C24" w:rsidRDefault="000F1836" w:rsidP="000F1836">
      <w:pPr>
        <w:pStyle w:val="Paragrafoelenco"/>
        <w:jc w:val="both"/>
        <w:rPr>
          <w:rFonts w:ascii="Tahoma" w:hAnsi="Tahoma" w:cs="Tahoma"/>
        </w:rPr>
      </w:pPr>
      <w:r w:rsidRPr="00BD1C24">
        <w:rPr>
          <w:rFonts w:ascii="Tahoma" w:hAnsi="Tahoma" w:cs="Tahoma"/>
        </w:rPr>
        <w:t xml:space="preserve"> (l’importo di col.A3 di euro 1.616.660 è nettizzato dell’importo di col.A4</w:t>
      </w:r>
    </w:p>
    <w:p w:rsidR="000F1836" w:rsidRPr="00BD1C24" w:rsidRDefault="000F1836" w:rsidP="000F1836">
      <w:pPr>
        <w:pStyle w:val="Paragrafoelenco"/>
        <w:jc w:val="both"/>
        <w:rPr>
          <w:rFonts w:ascii="Tahoma" w:hAnsi="Tahoma" w:cs="Tahoma"/>
        </w:rPr>
      </w:pPr>
      <w:r w:rsidRPr="00BD1C24">
        <w:rPr>
          <w:rFonts w:ascii="Tahoma" w:hAnsi="Tahoma" w:cs="Tahoma"/>
        </w:rPr>
        <w:t>di euro 152.108, già compreso</w:t>
      </w:r>
      <w:bookmarkStart w:id="0" w:name="_GoBack"/>
      <w:bookmarkEnd w:id="0"/>
      <w:r w:rsidRPr="00BD1C24">
        <w:rPr>
          <w:rFonts w:ascii="Tahoma" w:hAnsi="Tahoma" w:cs="Tahoma"/>
        </w:rPr>
        <w:t>)</w:t>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t>-------------------------</w:t>
      </w:r>
    </w:p>
    <w:p w:rsidR="000F1836" w:rsidRPr="00BD1C24" w:rsidRDefault="000F1836" w:rsidP="000F1836">
      <w:pPr>
        <w:pStyle w:val="Paragrafoelenco"/>
        <w:jc w:val="both"/>
        <w:rPr>
          <w:rFonts w:ascii="Tahoma" w:hAnsi="Tahoma" w:cs="Tahoma"/>
        </w:rPr>
      </w:pP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Pr="00BD1C24">
        <w:rPr>
          <w:rFonts w:ascii="Tahoma" w:hAnsi="Tahoma" w:cs="Tahoma"/>
        </w:rPr>
        <w:tab/>
      </w:r>
      <w:r w:rsidR="001B78D4">
        <w:rPr>
          <w:rFonts w:ascii="Tahoma" w:hAnsi="Tahoma" w:cs="Tahoma"/>
        </w:rPr>
        <w:tab/>
      </w:r>
      <w:r w:rsidRPr="00BD1C24">
        <w:rPr>
          <w:rFonts w:ascii="Tahoma" w:hAnsi="Tahoma" w:cs="Tahoma"/>
        </w:rPr>
        <w:tab/>
        <w:t xml:space="preserve">euro </w:t>
      </w:r>
      <w:r w:rsidRPr="00BD1C24">
        <w:rPr>
          <w:rFonts w:ascii="Tahoma" w:hAnsi="Tahoma" w:cs="Tahoma"/>
        </w:rPr>
        <w:tab/>
      </w:r>
      <w:r w:rsidR="001B78D4">
        <w:rPr>
          <w:rFonts w:ascii="Tahoma" w:hAnsi="Tahoma" w:cs="Tahoma"/>
        </w:rPr>
        <w:t xml:space="preserve"> </w:t>
      </w:r>
      <w:r w:rsidRPr="00BD1C24">
        <w:rPr>
          <w:rFonts w:ascii="Tahoma" w:hAnsi="Tahoma" w:cs="Tahoma"/>
        </w:rPr>
        <w:t>8.794.178</w:t>
      </w:r>
    </w:p>
    <w:p w:rsidR="000F1836" w:rsidRPr="00BD1C24" w:rsidRDefault="000F1836" w:rsidP="000F1836">
      <w:pPr>
        <w:pStyle w:val="Paragrafoelenco"/>
        <w:numPr>
          <w:ilvl w:val="0"/>
          <w:numId w:val="1"/>
        </w:numPr>
        <w:jc w:val="both"/>
        <w:rPr>
          <w:rFonts w:ascii="Tahoma" w:hAnsi="Tahoma" w:cs="Tahoma"/>
        </w:rPr>
      </w:pPr>
      <w:r w:rsidRPr="00BD1C24">
        <w:rPr>
          <w:rFonts w:ascii="Tahoma" w:hAnsi="Tahoma" w:cs="Tahoma"/>
        </w:rPr>
        <w:t>DD 180 del 16/3/2017 Borse di studio Mg</w:t>
      </w:r>
      <w:r w:rsidRPr="00BD1C24">
        <w:rPr>
          <w:rFonts w:ascii="Tahoma" w:hAnsi="Tahoma" w:cs="Tahoma"/>
        </w:rPr>
        <w:tab/>
      </w:r>
      <w:r w:rsidRPr="00BD1C24">
        <w:rPr>
          <w:rFonts w:ascii="Tahoma" w:hAnsi="Tahoma" w:cs="Tahoma"/>
        </w:rPr>
        <w:tab/>
      </w:r>
      <w:r w:rsidRPr="00BD1C24">
        <w:rPr>
          <w:rFonts w:ascii="Tahoma" w:hAnsi="Tahoma" w:cs="Tahoma"/>
        </w:rPr>
        <w:tab/>
      </w:r>
      <w:r w:rsidR="001B78D4">
        <w:rPr>
          <w:rFonts w:ascii="Tahoma" w:hAnsi="Tahoma" w:cs="Tahoma"/>
        </w:rPr>
        <w:tab/>
      </w:r>
      <w:r w:rsidRPr="00BD1C24">
        <w:rPr>
          <w:rFonts w:ascii="Tahoma" w:hAnsi="Tahoma" w:cs="Tahoma"/>
        </w:rPr>
        <w:tab/>
        <w:t>euro</w:t>
      </w:r>
      <w:r w:rsidRPr="00BD1C24">
        <w:rPr>
          <w:rFonts w:ascii="Tahoma" w:hAnsi="Tahoma" w:cs="Tahoma"/>
        </w:rPr>
        <w:tab/>
        <w:t xml:space="preserve">   200.374</w:t>
      </w:r>
    </w:p>
    <w:p w:rsidR="000F1836" w:rsidRPr="00BD1C24" w:rsidRDefault="000F1836" w:rsidP="001B78D4">
      <w:pPr>
        <w:pStyle w:val="Paragrafoelenco"/>
        <w:ind w:left="7080" w:firstLine="708"/>
        <w:jc w:val="both"/>
        <w:rPr>
          <w:rFonts w:ascii="Tahoma" w:hAnsi="Tahoma" w:cs="Tahoma"/>
        </w:rPr>
      </w:pPr>
      <w:r w:rsidRPr="00BD1C24">
        <w:rPr>
          <w:rFonts w:ascii="Tahoma" w:hAnsi="Tahoma" w:cs="Tahoma"/>
        </w:rPr>
        <w:t>------------------------</w:t>
      </w:r>
    </w:p>
    <w:p w:rsidR="000F1836" w:rsidRPr="00BD1C24" w:rsidRDefault="000F1836" w:rsidP="000F1836">
      <w:pPr>
        <w:pStyle w:val="Paragrafoelenco"/>
        <w:ind w:left="4248"/>
        <w:jc w:val="both"/>
        <w:rPr>
          <w:rFonts w:ascii="Tahoma" w:hAnsi="Tahoma" w:cs="Tahoma"/>
          <w:b/>
        </w:rPr>
      </w:pPr>
      <w:r w:rsidRPr="00BD1C24">
        <w:rPr>
          <w:rFonts w:ascii="Tahoma" w:hAnsi="Tahoma" w:cs="Tahoma"/>
        </w:rPr>
        <w:t>Totale tabella C/1</w:t>
      </w:r>
      <w:r w:rsidRPr="00BD1C24">
        <w:rPr>
          <w:rFonts w:ascii="Tahoma" w:hAnsi="Tahoma" w:cs="Tahoma"/>
        </w:rPr>
        <w:tab/>
      </w:r>
      <w:r w:rsidR="001B78D4">
        <w:rPr>
          <w:rFonts w:ascii="Tahoma" w:hAnsi="Tahoma" w:cs="Tahoma"/>
        </w:rPr>
        <w:tab/>
      </w:r>
      <w:r w:rsidRPr="00BD1C24">
        <w:rPr>
          <w:rFonts w:ascii="Tahoma" w:hAnsi="Tahoma" w:cs="Tahoma"/>
        </w:rPr>
        <w:tab/>
      </w:r>
      <w:r w:rsidR="004A1127" w:rsidRPr="00BD1C24">
        <w:rPr>
          <w:rFonts w:ascii="Tahoma" w:hAnsi="Tahoma" w:cs="Tahoma"/>
          <w:b/>
        </w:rPr>
        <w:t xml:space="preserve">euro </w:t>
      </w:r>
      <w:r w:rsidR="004A1127" w:rsidRPr="00BD1C24">
        <w:rPr>
          <w:rFonts w:ascii="Tahoma" w:hAnsi="Tahoma" w:cs="Tahoma"/>
          <w:b/>
        </w:rPr>
        <w:tab/>
        <w:t>8.994.5</w:t>
      </w:r>
      <w:r w:rsidRPr="00BD1C24">
        <w:rPr>
          <w:rFonts w:ascii="Tahoma" w:hAnsi="Tahoma" w:cs="Tahoma"/>
          <w:b/>
        </w:rPr>
        <w:t>52</w:t>
      </w:r>
    </w:p>
    <w:p w:rsidR="004A1127" w:rsidRPr="00BD1C24" w:rsidRDefault="004A1127" w:rsidP="004A1127">
      <w:pPr>
        <w:pStyle w:val="Paragrafoelenco"/>
        <w:numPr>
          <w:ilvl w:val="0"/>
          <w:numId w:val="2"/>
        </w:numPr>
        <w:jc w:val="both"/>
        <w:rPr>
          <w:rFonts w:ascii="Tahoma" w:hAnsi="Tahoma" w:cs="Tahoma"/>
        </w:rPr>
      </w:pPr>
      <w:r w:rsidRPr="00BD1C24">
        <w:rPr>
          <w:rFonts w:ascii="Tahoma" w:hAnsi="Tahoma" w:cs="Tahoma"/>
        </w:rPr>
        <w:t>L’importo finanziato con DGR, relativo agli interventi antincendio</w:t>
      </w:r>
      <w:r w:rsidRPr="00BD1C24">
        <w:rPr>
          <w:rFonts w:ascii="Tahoma" w:hAnsi="Tahoma" w:cs="Tahoma"/>
        </w:rPr>
        <w:tab/>
        <w:t xml:space="preserve">euro </w:t>
      </w:r>
      <w:r w:rsidRPr="00BD1C24">
        <w:rPr>
          <w:rFonts w:ascii="Tahoma" w:hAnsi="Tahoma" w:cs="Tahoma"/>
        </w:rPr>
        <w:tab/>
        <w:t xml:space="preserve">    578.534</w:t>
      </w:r>
    </w:p>
    <w:p w:rsidR="004A1127" w:rsidRPr="00BD1C24" w:rsidRDefault="004A1127" w:rsidP="004A1127">
      <w:pPr>
        <w:jc w:val="both"/>
        <w:rPr>
          <w:rFonts w:ascii="Tahoma" w:hAnsi="Tahoma" w:cs="Tahoma"/>
        </w:rPr>
      </w:pPr>
      <w:proofErr w:type="gramStart"/>
      <w:r w:rsidRPr="00BD1C24">
        <w:rPr>
          <w:rFonts w:ascii="Tahoma" w:hAnsi="Tahoma" w:cs="Tahoma"/>
        </w:rPr>
        <w:t>per</w:t>
      </w:r>
      <w:proofErr w:type="gramEnd"/>
      <w:r w:rsidRPr="00BD1C24">
        <w:rPr>
          <w:rFonts w:ascii="Tahoma" w:hAnsi="Tahoma" w:cs="Tahoma"/>
        </w:rPr>
        <w:t xml:space="preserve"> un totale complessivo di euro 11.013.437.</w:t>
      </w:r>
    </w:p>
    <w:p w:rsidR="004A1127" w:rsidRPr="00BD1C24" w:rsidRDefault="004A1127" w:rsidP="004A1127">
      <w:pPr>
        <w:jc w:val="both"/>
        <w:rPr>
          <w:rFonts w:ascii="Tahoma" w:hAnsi="Tahoma" w:cs="Tahoma"/>
        </w:rPr>
      </w:pPr>
    </w:p>
    <w:p w:rsidR="004A1127" w:rsidRPr="00BD1C24" w:rsidRDefault="002E0755" w:rsidP="004A1127">
      <w:pPr>
        <w:jc w:val="both"/>
        <w:rPr>
          <w:rFonts w:ascii="Tahoma" w:hAnsi="Tahoma" w:cs="Tahoma"/>
          <w:b/>
        </w:rPr>
      </w:pPr>
      <w:r w:rsidRPr="00BD1C24">
        <w:rPr>
          <w:rFonts w:ascii="Tahoma" w:hAnsi="Tahoma" w:cs="Tahoma"/>
          <w:b/>
        </w:rPr>
        <w:t>Altri contributi da altri enti pubblici</w:t>
      </w:r>
    </w:p>
    <w:p w:rsidR="002E0755" w:rsidRPr="00BD1C24" w:rsidRDefault="002E0755" w:rsidP="002E0755">
      <w:pPr>
        <w:jc w:val="both"/>
        <w:rPr>
          <w:rFonts w:ascii="Tahoma" w:hAnsi="Tahoma" w:cs="Tahoma"/>
        </w:rPr>
      </w:pPr>
      <w:r w:rsidRPr="00BD1C24">
        <w:rPr>
          <w:rFonts w:ascii="Tahoma" w:hAnsi="Tahoma" w:cs="Tahoma"/>
        </w:rPr>
        <w:t>La voce riporta gli importi contenuti nella tabella E/1 della DGR di finanziamento, di complessivi euro 2.737.427, relativi alla sola voce:</w:t>
      </w:r>
    </w:p>
    <w:p w:rsidR="002E0755" w:rsidRPr="00BD1C24" w:rsidRDefault="002E0755" w:rsidP="002E0755">
      <w:pPr>
        <w:pStyle w:val="Paragrafoelenco"/>
        <w:numPr>
          <w:ilvl w:val="0"/>
          <w:numId w:val="1"/>
        </w:numPr>
        <w:jc w:val="both"/>
        <w:rPr>
          <w:rFonts w:ascii="Tahoma" w:hAnsi="Tahoma" w:cs="Tahoma"/>
        </w:rPr>
      </w:pPr>
      <w:r w:rsidRPr="00BD1C24">
        <w:rPr>
          <w:rFonts w:ascii="Tahoma" w:hAnsi="Tahoma" w:cs="Tahoma"/>
          <w:i/>
        </w:rPr>
        <w:t>LR 17/2002 Mutuo per la copertura del Disavanzo 2000</w:t>
      </w:r>
      <w:r w:rsidRPr="00BD1C24">
        <w:rPr>
          <w:rFonts w:ascii="Tahoma" w:hAnsi="Tahoma" w:cs="Tahoma"/>
        </w:rPr>
        <w:t xml:space="preserve"> (sommatoria colonne A3- 1semestre, e A4 – stima 2semestre), per un importo complessivo di </w:t>
      </w:r>
      <w:r w:rsidRPr="00BD1C24">
        <w:rPr>
          <w:rFonts w:ascii="Tahoma" w:hAnsi="Tahoma" w:cs="Tahoma"/>
          <w:b/>
        </w:rPr>
        <w:t>euro 1.297.076</w:t>
      </w:r>
      <w:r w:rsidRPr="00BD1C24">
        <w:rPr>
          <w:rFonts w:ascii="Tahoma" w:hAnsi="Tahoma" w:cs="Tahoma"/>
        </w:rPr>
        <w:t>;</w:t>
      </w:r>
    </w:p>
    <w:p w:rsidR="002E0755" w:rsidRPr="00BD1C24" w:rsidRDefault="002E0755" w:rsidP="004A1127">
      <w:pPr>
        <w:jc w:val="both"/>
        <w:rPr>
          <w:rFonts w:ascii="Tahoma" w:hAnsi="Tahoma" w:cs="Tahoma"/>
          <w:b/>
        </w:rPr>
      </w:pPr>
      <w:r w:rsidRPr="00BD1C24">
        <w:rPr>
          <w:rFonts w:ascii="Tahoma" w:hAnsi="Tahoma" w:cs="Tahoma"/>
          <w:b/>
        </w:rPr>
        <w:t>Contributi da privati</w:t>
      </w:r>
    </w:p>
    <w:p w:rsidR="002E0755" w:rsidRPr="00BD1C24" w:rsidRDefault="002E0755" w:rsidP="002E0755">
      <w:pPr>
        <w:jc w:val="both"/>
        <w:rPr>
          <w:rFonts w:ascii="Tahoma" w:hAnsi="Tahoma" w:cs="Tahoma"/>
        </w:rPr>
      </w:pPr>
      <w:r w:rsidRPr="00BD1C24">
        <w:rPr>
          <w:rFonts w:ascii="Tahoma" w:hAnsi="Tahoma" w:cs="Tahoma"/>
        </w:rPr>
        <w:t>Il dato rappresenta la previsione annuale, effettuata sulla base delle risultanze contabili al 30 giugno 2017 e confrontata con la previsione a fine anno ed i risultati dell’esercizio 2016, determinata in via prudenziale in un valore non superiore al doppio del primo semestre, trattandosi di voci di ricavo.</w:t>
      </w:r>
    </w:p>
    <w:p w:rsidR="002E0755" w:rsidRPr="00BD1C24" w:rsidRDefault="00AB469E" w:rsidP="004A1127">
      <w:pPr>
        <w:jc w:val="both"/>
        <w:rPr>
          <w:rFonts w:ascii="Tahoma" w:hAnsi="Tahoma" w:cs="Tahoma"/>
          <w:b/>
        </w:rPr>
      </w:pPr>
      <w:r w:rsidRPr="00BD1C24">
        <w:rPr>
          <w:rFonts w:ascii="Tahoma" w:hAnsi="Tahoma" w:cs="Tahoma"/>
          <w:b/>
        </w:rPr>
        <w:t>Ricavi per prestazioni</w:t>
      </w:r>
    </w:p>
    <w:p w:rsidR="00AB469E" w:rsidRPr="00BD1C24" w:rsidRDefault="00AB469E" w:rsidP="004A1127">
      <w:pPr>
        <w:jc w:val="both"/>
        <w:rPr>
          <w:rFonts w:ascii="Tahoma" w:hAnsi="Tahoma" w:cs="Tahoma"/>
        </w:rPr>
      </w:pPr>
      <w:r w:rsidRPr="00BD1C24">
        <w:rPr>
          <w:rFonts w:ascii="Tahoma" w:hAnsi="Tahoma" w:cs="Tahoma"/>
        </w:rPr>
        <w:t>Pur registrando un tendenziale incremento nel 1’ semestre, da verificarsi nelle successive rilevazioni, si è iscritto in via prudenziale un ricavo non superiore a quello conseguito nell’esercizio 2016.</w:t>
      </w:r>
    </w:p>
    <w:p w:rsidR="00AB469E" w:rsidRPr="00BD1C24" w:rsidRDefault="008B2904" w:rsidP="004A1127">
      <w:pPr>
        <w:jc w:val="both"/>
        <w:rPr>
          <w:rFonts w:ascii="Tahoma" w:hAnsi="Tahoma" w:cs="Tahoma"/>
          <w:b/>
        </w:rPr>
      </w:pPr>
      <w:r w:rsidRPr="00BD1C24">
        <w:rPr>
          <w:rFonts w:ascii="Tahoma" w:hAnsi="Tahoma" w:cs="Tahoma"/>
          <w:b/>
        </w:rPr>
        <w:t>Recuperi e rimborsi</w:t>
      </w:r>
    </w:p>
    <w:p w:rsidR="008B2904" w:rsidRPr="00BD1C24" w:rsidRDefault="008B2904" w:rsidP="004A1127">
      <w:pPr>
        <w:jc w:val="both"/>
        <w:rPr>
          <w:rFonts w:ascii="Tahoma" w:hAnsi="Tahoma" w:cs="Tahoma"/>
        </w:rPr>
      </w:pPr>
      <w:r w:rsidRPr="00BD1C24">
        <w:rPr>
          <w:rFonts w:ascii="Tahoma" w:hAnsi="Tahoma" w:cs="Tahoma"/>
        </w:rPr>
        <w:t xml:space="preserve">E’ stato mantenuto il criterio prudenziale già indicato per le altre poste contabili di ricavo. Si precisa che la determinazione dell’importo maggiormente significativo di tale aggregato (valorizzazione </w:t>
      </w:r>
      <w:r w:rsidRPr="00BD1C24">
        <w:rPr>
          <w:rFonts w:ascii="Tahoma" w:hAnsi="Tahoma" w:cs="Tahoma"/>
        </w:rPr>
        <w:lastRenderedPageBreak/>
        <w:t xml:space="preserve">plasma ceduto a </w:t>
      </w:r>
      <w:proofErr w:type="spellStart"/>
      <w:r w:rsidRPr="00BD1C24">
        <w:rPr>
          <w:rFonts w:ascii="Tahoma" w:hAnsi="Tahoma" w:cs="Tahoma"/>
        </w:rPr>
        <w:t>Kedrion</w:t>
      </w:r>
      <w:proofErr w:type="spellEnd"/>
      <w:r w:rsidRPr="00BD1C24">
        <w:rPr>
          <w:rFonts w:ascii="Tahoma" w:hAnsi="Tahoma" w:cs="Tahoma"/>
        </w:rPr>
        <w:t xml:space="preserve">) è stato determinato </w:t>
      </w:r>
      <w:r w:rsidR="00EA49CF" w:rsidRPr="00BD1C24">
        <w:rPr>
          <w:rFonts w:ascii="Tahoma" w:hAnsi="Tahoma" w:cs="Tahoma"/>
        </w:rPr>
        <w:t>rapportando su base annua</w:t>
      </w:r>
      <w:r w:rsidRPr="00BD1C24">
        <w:rPr>
          <w:rFonts w:ascii="Tahoma" w:hAnsi="Tahoma" w:cs="Tahoma"/>
        </w:rPr>
        <w:t xml:space="preserve"> il dato fornito da Regione ai fini della rilevazione del 1’ semestre. </w:t>
      </w:r>
    </w:p>
    <w:p w:rsidR="008B2904" w:rsidRPr="00BD1C24" w:rsidRDefault="0035360E" w:rsidP="004A1127">
      <w:pPr>
        <w:jc w:val="both"/>
        <w:rPr>
          <w:rFonts w:ascii="Tahoma" w:hAnsi="Tahoma" w:cs="Tahoma"/>
          <w:b/>
        </w:rPr>
      </w:pPr>
      <w:r w:rsidRPr="00BD1C24">
        <w:rPr>
          <w:rFonts w:ascii="Tahoma" w:hAnsi="Tahoma" w:cs="Tahoma"/>
          <w:b/>
        </w:rPr>
        <w:t>Ticket</w:t>
      </w:r>
    </w:p>
    <w:p w:rsidR="0035360E" w:rsidRPr="00BD1C24" w:rsidRDefault="0035360E" w:rsidP="004A1127">
      <w:pPr>
        <w:jc w:val="both"/>
        <w:rPr>
          <w:rFonts w:ascii="Tahoma" w:hAnsi="Tahoma" w:cs="Tahoma"/>
        </w:rPr>
      </w:pPr>
      <w:r w:rsidRPr="00BD1C24">
        <w:rPr>
          <w:rFonts w:ascii="Tahoma" w:hAnsi="Tahoma" w:cs="Tahoma"/>
        </w:rPr>
        <w:t>Il valore iscritto, in incremento rispetto all’esercizio precedente, è stato determinato sulla base degli incassi del 1’ semestre, in correlazione con la rilevazione di un’incrementata produzione di prestazioni ambulatoriali.</w:t>
      </w:r>
    </w:p>
    <w:p w:rsidR="0035360E" w:rsidRPr="00BD1C24" w:rsidRDefault="00EA49CF" w:rsidP="004A1127">
      <w:pPr>
        <w:jc w:val="both"/>
        <w:rPr>
          <w:rFonts w:ascii="Tahoma" w:hAnsi="Tahoma" w:cs="Tahoma"/>
          <w:b/>
        </w:rPr>
      </w:pPr>
      <w:r w:rsidRPr="00BD1C24">
        <w:rPr>
          <w:rFonts w:ascii="Tahoma" w:hAnsi="Tahoma" w:cs="Tahoma"/>
          <w:b/>
        </w:rPr>
        <w:t>Ricavi Vari</w:t>
      </w:r>
      <w:r w:rsidR="00FD3423" w:rsidRPr="00BD1C24">
        <w:rPr>
          <w:rFonts w:ascii="Tahoma" w:hAnsi="Tahoma" w:cs="Tahoma"/>
          <w:b/>
        </w:rPr>
        <w:t xml:space="preserve"> e ricavi intramoenia</w:t>
      </w:r>
    </w:p>
    <w:p w:rsidR="008B2904" w:rsidRPr="00BD1C24" w:rsidRDefault="00FD3423" w:rsidP="004A1127">
      <w:pPr>
        <w:jc w:val="both"/>
        <w:rPr>
          <w:rFonts w:ascii="Tahoma" w:hAnsi="Tahoma" w:cs="Tahoma"/>
        </w:rPr>
      </w:pPr>
      <w:r w:rsidRPr="00BD1C24">
        <w:rPr>
          <w:rFonts w:ascii="Tahoma" w:hAnsi="Tahoma" w:cs="Tahoma"/>
        </w:rPr>
        <w:t>La previsione annuale è stata formulata sulla base dei dati rilevati al 1’ semestre 2017, e con riferimento alle risultanze dell’esercizio 2016.</w:t>
      </w:r>
    </w:p>
    <w:p w:rsidR="00FD3423" w:rsidRPr="00BD1C24" w:rsidRDefault="00FD3423" w:rsidP="004A1127">
      <w:pPr>
        <w:jc w:val="both"/>
        <w:rPr>
          <w:rFonts w:ascii="Tahoma" w:hAnsi="Tahoma" w:cs="Tahoma"/>
        </w:rPr>
      </w:pPr>
      <w:r w:rsidRPr="00BD1C24">
        <w:rPr>
          <w:rFonts w:ascii="Tahoma" w:hAnsi="Tahoma" w:cs="Tahoma"/>
        </w:rPr>
        <w:t>I ricavi intramoenia trovano correlazione con la voce di costo relativa alle compartecipazione del personale all’attività.</w:t>
      </w:r>
    </w:p>
    <w:p w:rsidR="00FD3423" w:rsidRPr="00BD1C24" w:rsidRDefault="00FD3423" w:rsidP="004A1127">
      <w:pPr>
        <w:jc w:val="both"/>
        <w:rPr>
          <w:rFonts w:ascii="Tahoma" w:hAnsi="Tahoma" w:cs="Tahoma"/>
        </w:rPr>
      </w:pPr>
    </w:p>
    <w:p w:rsidR="00FD3423" w:rsidRPr="00BD1C24" w:rsidRDefault="00D9050F" w:rsidP="004A1127">
      <w:pPr>
        <w:jc w:val="both"/>
        <w:rPr>
          <w:rFonts w:ascii="Tahoma" w:hAnsi="Tahoma" w:cs="Tahoma"/>
          <w:b/>
        </w:rPr>
      </w:pPr>
      <w:r>
        <w:rPr>
          <w:rFonts w:ascii="Tahoma" w:hAnsi="Tahoma" w:cs="Tahoma"/>
          <w:b/>
        </w:rPr>
        <w:t>Criteri di rilevazione delle v</w:t>
      </w:r>
      <w:r w:rsidR="00FD3423" w:rsidRPr="00BD1C24">
        <w:rPr>
          <w:rFonts w:ascii="Tahoma" w:hAnsi="Tahoma" w:cs="Tahoma"/>
          <w:b/>
        </w:rPr>
        <w:t>oci di costo</w:t>
      </w:r>
    </w:p>
    <w:p w:rsidR="00FD3423" w:rsidRPr="00BD1C24" w:rsidRDefault="00FD3423" w:rsidP="004A1127">
      <w:pPr>
        <w:jc w:val="both"/>
        <w:rPr>
          <w:rFonts w:ascii="Tahoma" w:hAnsi="Tahoma" w:cs="Tahoma"/>
        </w:rPr>
      </w:pPr>
      <w:r w:rsidRPr="00BD1C24">
        <w:rPr>
          <w:rFonts w:ascii="Tahoma" w:hAnsi="Tahoma" w:cs="Tahoma"/>
        </w:rPr>
        <w:t>In relazione alle voci di costo si è proceduto alla determinazione degli importi iscritti</w:t>
      </w:r>
      <w:r w:rsidR="001D7204" w:rsidRPr="00BD1C24">
        <w:rPr>
          <w:rFonts w:ascii="Tahoma" w:hAnsi="Tahoma" w:cs="Tahoma"/>
        </w:rPr>
        <w:t xml:space="preserve"> in bilancio secondo </w:t>
      </w:r>
      <w:r w:rsidR="001B78D4">
        <w:rPr>
          <w:rFonts w:ascii="Tahoma" w:hAnsi="Tahoma" w:cs="Tahoma"/>
        </w:rPr>
        <w:t>il seguente percorso di definizione dei medesimi</w:t>
      </w:r>
      <w:r w:rsidR="001D7204" w:rsidRPr="00BD1C24">
        <w:rPr>
          <w:rFonts w:ascii="Tahoma" w:hAnsi="Tahoma" w:cs="Tahoma"/>
        </w:rPr>
        <w:t>:</w:t>
      </w:r>
    </w:p>
    <w:p w:rsidR="00FD3423" w:rsidRPr="00BD1C24" w:rsidRDefault="00FD3423" w:rsidP="00FD3423">
      <w:pPr>
        <w:pStyle w:val="Paragrafoelenco"/>
        <w:numPr>
          <w:ilvl w:val="0"/>
          <w:numId w:val="1"/>
        </w:numPr>
        <w:jc w:val="both"/>
        <w:rPr>
          <w:rFonts w:ascii="Tahoma" w:hAnsi="Tahoma" w:cs="Tahoma"/>
        </w:rPr>
      </w:pPr>
      <w:r w:rsidRPr="00BD1C24">
        <w:rPr>
          <w:rFonts w:ascii="Tahoma" w:hAnsi="Tahoma" w:cs="Tahoma"/>
        </w:rPr>
        <w:t>Richiesta della previsione di spesa ai centri ordinatori, sulla base delle esigenze rilevate dagli stessi nel confronto con i centri di responsabilità, e tenuto conto dei contratti in essere e delle nuove attività oggetto di programmazione;</w:t>
      </w:r>
    </w:p>
    <w:p w:rsidR="00FD3423" w:rsidRPr="00BD1C24" w:rsidRDefault="00FD3423" w:rsidP="00FD3423">
      <w:pPr>
        <w:pStyle w:val="Paragrafoelenco"/>
        <w:numPr>
          <w:ilvl w:val="0"/>
          <w:numId w:val="1"/>
        </w:numPr>
        <w:jc w:val="both"/>
        <w:rPr>
          <w:rFonts w:ascii="Tahoma" w:hAnsi="Tahoma" w:cs="Tahoma"/>
        </w:rPr>
      </w:pPr>
      <w:r w:rsidRPr="00BD1C24">
        <w:rPr>
          <w:rFonts w:ascii="Tahoma" w:hAnsi="Tahoma" w:cs="Tahoma"/>
        </w:rPr>
        <w:t>Analisi delle previsioni, eventuali rettifiche ed attribuzione di un budget provvisorio pari al 90% delle risorse determinate per le varie voci di spesa;</w:t>
      </w:r>
    </w:p>
    <w:p w:rsidR="00FD3423" w:rsidRPr="00BD1C24" w:rsidRDefault="001D7204" w:rsidP="00FD3423">
      <w:pPr>
        <w:pStyle w:val="Paragrafoelenco"/>
        <w:numPr>
          <w:ilvl w:val="0"/>
          <w:numId w:val="1"/>
        </w:numPr>
        <w:jc w:val="both"/>
        <w:rPr>
          <w:rFonts w:ascii="Tahoma" w:hAnsi="Tahoma" w:cs="Tahoma"/>
        </w:rPr>
      </w:pPr>
      <w:r w:rsidRPr="00BD1C24">
        <w:rPr>
          <w:rFonts w:ascii="Tahoma" w:hAnsi="Tahoma" w:cs="Tahoma"/>
        </w:rPr>
        <w:t>Verifica dell’andamento della spesa al 30 giugno 2017 e delle attività programmate entro la fine dell’esercizio;</w:t>
      </w:r>
    </w:p>
    <w:p w:rsidR="001D7204" w:rsidRPr="00BD1C24" w:rsidRDefault="001D7204" w:rsidP="00FD3423">
      <w:pPr>
        <w:pStyle w:val="Paragrafoelenco"/>
        <w:numPr>
          <w:ilvl w:val="0"/>
          <w:numId w:val="1"/>
        </w:numPr>
        <w:jc w:val="both"/>
        <w:rPr>
          <w:rFonts w:ascii="Tahoma" w:hAnsi="Tahoma" w:cs="Tahoma"/>
        </w:rPr>
      </w:pPr>
      <w:r w:rsidRPr="00BD1C24">
        <w:rPr>
          <w:rFonts w:ascii="Tahoma" w:hAnsi="Tahoma" w:cs="Tahoma"/>
        </w:rPr>
        <w:t xml:space="preserve">Analisi dei correttivi da apportare ai fini del raggiungimento dell’obiettivo di </w:t>
      </w:r>
      <w:proofErr w:type="spellStart"/>
      <w:r w:rsidRPr="00BD1C24">
        <w:rPr>
          <w:rFonts w:ascii="Tahoma" w:hAnsi="Tahoma" w:cs="Tahoma"/>
        </w:rPr>
        <w:t>efficientamento</w:t>
      </w:r>
      <w:proofErr w:type="spellEnd"/>
      <w:r w:rsidRPr="00BD1C24">
        <w:rPr>
          <w:rFonts w:ascii="Tahoma" w:hAnsi="Tahoma" w:cs="Tahoma"/>
        </w:rPr>
        <w:t xml:space="preserve"> della spesa aziendale per l’esercizio 2017, previsto dalla DGR di riparto;</w:t>
      </w:r>
    </w:p>
    <w:p w:rsidR="001D7204" w:rsidRPr="00BD1C24" w:rsidRDefault="001D7204" w:rsidP="00FD3423">
      <w:pPr>
        <w:pStyle w:val="Paragrafoelenco"/>
        <w:numPr>
          <w:ilvl w:val="0"/>
          <w:numId w:val="1"/>
        </w:numPr>
        <w:jc w:val="both"/>
        <w:rPr>
          <w:rFonts w:ascii="Tahoma" w:hAnsi="Tahoma" w:cs="Tahoma"/>
        </w:rPr>
      </w:pPr>
      <w:r w:rsidRPr="00BD1C24">
        <w:rPr>
          <w:rFonts w:ascii="Tahoma" w:hAnsi="Tahoma" w:cs="Tahoma"/>
        </w:rPr>
        <w:t>Riformulazione del bilancio di previsione annuale.</w:t>
      </w:r>
    </w:p>
    <w:p w:rsidR="001D7204" w:rsidRPr="00BD1C24" w:rsidRDefault="001D7204" w:rsidP="001D7204">
      <w:pPr>
        <w:pStyle w:val="Paragrafoelenco"/>
        <w:rPr>
          <w:rFonts w:ascii="Tahoma" w:hAnsi="Tahoma" w:cs="Tahoma"/>
        </w:rPr>
      </w:pPr>
    </w:p>
    <w:p w:rsidR="001D7204" w:rsidRPr="00BD1C24" w:rsidRDefault="001D7204" w:rsidP="001D7204">
      <w:pPr>
        <w:jc w:val="both"/>
        <w:rPr>
          <w:rFonts w:ascii="Tahoma" w:hAnsi="Tahoma" w:cs="Tahoma"/>
          <w:b/>
        </w:rPr>
      </w:pPr>
      <w:r w:rsidRPr="00BD1C24">
        <w:rPr>
          <w:rFonts w:ascii="Tahoma" w:hAnsi="Tahoma" w:cs="Tahoma"/>
          <w:b/>
        </w:rPr>
        <w:t>Analisi dei singoli aggregati di costo</w:t>
      </w:r>
    </w:p>
    <w:p w:rsidR="001D7204" w:rsidRPr="00BD1C24" w:rsidRDefault="001D7204" w:rsidP="001D7204">
      <w:pPr>
        <w:jc w:val="both"/>
        <w:rPr>
          <w:rFonts w:ascii="Tahoma" w:hAnsi="Tahoma" w:cs="Tahoma"/>
        </w:rPr>
      </w:pPr>
    </w:p>
    <w:p w:rsidR="00F57F18" w:rsidRDefault="00F57F18" w:rsidP="001D7204">
      <w:pPr>
        <w:jc w:val="both"/>
        <w:rPr>
          <w:rFonts w:ascii="Tahoma" w:hAnsi="Tahoma" w:cs="Tahoma"/>
        </w:rPr>
      </w:pPr>
      <w:r>
        <w:rPr>
          <w:rFonts w:ascii="Tahoma" w:hAnsi="Tahoma" w:cs="Tahoma"/>
        </w:rPr>
        <w:t>L’ulteriore disaggregazione delle voci di costo proposta dal modello regionale, qui di seguito riportato, consente di meglio comprendere l’effettivo andamento delle voci di spesa:</w:t>
      </w:r>
    </w:p>
    <w:p w:rsidR="00302FE5" w:rsidRDefault="00302FE5" w:rsidP="001D7204">
      <w:pPr>
        <w:jc w:val="both"/>
        <w:rPr>
          <w:rFonts w:ascii="Tahoma" w:hAnsi="Tahoma" w:cs="Tahoma"/>
        </w:rPr>
      </w:pPr>
    </w:p>
    <w:p w:rsidR="00302FE5" w:rsidRDefault="00F57F18" w:rsidP="001D7204">
      <w:pPr>
        <w:jc w:val="both"/>
        <w:rPr>
          <w:rFonts w:ascii="Tahoma" w:hAnsi="Tahoma" w:cs="Tahoma"/>
        </w:rPr>
      </w:pPr>
      <w:r w:rsidRPr="00F57F18">
        <w:drawing>
          <wp:inline distT="0" distB="0" distL="0" distR="0">
            <wp:extent cx="6120130" cy="3573439"/>
            <wp:effectExtent l="0" t="0" r="0" b="825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573439"/>
                    </a:xfrm>
                    <a:prstGeom prst="rect">
                      <a:avLst/>
                    </a:prstGeom>
                    <a:noFill/>
                    <a:ln>
                      <a:noFill/>
                    </a:ln>
                  </pic:spPr>
                </pic:pic>
              </a:graphicData>
            </a:graphic>
          </wp:inline>
        </w:drawing>
      </w:r>
    </w:p>
    <w:p w:rsidR="00F57F18" w:rsidRPr="004573D7" w:rsidRDefault="00F57F18" w:rsidP="001D7204">
      <w:pPr>
        <w:jc w:val="both"/>
        <w:rPr>
          <w:rFonts w:ascii="Tahoma" w:hAnsi="Tahoma" w:cs="Tahoma"/>
          <w:b/>
        </w:rPr>
      </w:pPr>
      <w:r w:rsidRPr="004573D7">
        <w:rPr>
          <w:rFonts w:ascii="Tahoma" w:hAnsi="Tahoma" w:cs="Tahoma"/>
          <w:b/>
        </w:rPr>
        <w:t>Acquisti e manutenzioni</w:t>
      </w:r>
    </w:p>
    <w:p w:rsidR="00F57F18" w:rsidRDefault="00F57F18" w:rsidP="001D7204">
      <w:pPr>
        <w:jc w:val="both"/>
        <w:rPr>
          <w:rFonts w:ascii="Tahoma" w:hAnsi="Tahoma" w:cs="Tahoma"/>
        </w:rPr>
      </w:pPr>
      <w:r>
        <w:rPr>
          <w:rFonts w:ascii="Tahoma" w:hAnsi="Tahoma" w:cs="Tahoma"/>
        </w:rPr>
        <w:t>In tale voce è compresa la spesa per farmaci, il cui incremento, anche in considerazione delle motivazioni riportate in delibera, neutralizza gli effetti della manovra di contenimento operata sui beni e servizi. A fronte di un calo della spesa per beni e servizi, al netto dei farmaci, si registra un incremento di tale voce in particolare per effetto dei farmaci a distribuzione diretta.</w:t>
      </w:r>
    </w:p>
    <w:p w:rsidR="00F57F18" w:rsidRPr="004573D7" w:rsidRDefault="00F57F18" w:rsidP="001D7204">
      <w:pPr>
        <w:jc w:val="both"/>
        <w:rPr>
          <w:rFonts w:ascii="Tahoma" w:hAnsi="Tahoma" w:cs="Tahoma"/>
          <w:b/>
        </w:rPr>
      </w:pPr>
    </w:p>
    <w:p w:rsidR="00302FE5" w:rsidRPr="004573D7" w:rsidRDefault="00F57F18" w:rsidP="001D7204">
      <w:pPr>
        <w:jc w:val="both"/>
        <w:rPr>
          <w:rFonts w:ascii="Tahoma" w:hAnsi="Tahoma" w:cs="Tahoma"/>
          <w:b/>
        </w:rPr>
      </w:pPr>
      <w:r w:rsidRPr="004573D7">
        <w:rPr>
          <w:rFonts w:ascii="Tahoma" w:hAnsi="Tahoma" w:cs="Tahoma"/>
          <w:b/>
        </w:rPr>
        <w:t>Assistenza sanitaria di base</w:t>
      </w:r>
    </w:p>
    <w:p w:rsidR="00F57F18" w:rsidRDefault="00033E1A" w:rsidP="001D7204">
      <w:pPr>
        <w:jc w:val="both"/>
        <w:rPr>
          <w:rFonts w:ascii="Tahoma" w:hAnsi="Tahoma" w:cs="Tahoma"/>
        </w:rPr>
      </w:pPr>
      <w:r>
        <w:rPr>
          <w:rFonts w:ascii="Tahoma" w:hAnsi="Tahoma" w:cs="Tahoma"/>
        </w:rPr>
        <w:t>Il dato è s</w:t>
      </w:r>
      <w:r w:rsidR="00F57F18">
        <w:rPr>
          <w:rFonts w:ascii="Tahoma" w:hAnsi="Tahoma" w:cs="Tahoma"/>
        </w:rPr>
        <w:t xml:space="preserve">ostanzialmente stabile, non essendo ancora rilevati gli incrementi </w:t>
      </w:r>
      <w:r w:rsidR="00074823">
        <w:rPr>
          <w:rFonts w:ascii="Tahoma" w:hAnsi="Tahoma" w:cs="Tahoma"/>
        </w:rPr>
        <w:t>derivanti dall’</w:t>
      </w:r>
      <w:r>
        <w:rPr>
          <w:rFonts w:ascii="Tahoma" w:hAnsi="Tahoma" w:cs="Tahoma"/>
        </w:rPr>
        <w:t>app</w:t>
      </w:r>
      <w:r w:rsidR="00074823">
        <w:rPr>
          <w:rFonts w:ascii="Tahoma" w:hAnsi="Tahoma" w:cs="Tahoma"/>
        </w:rPr>
        <w:t>licazione di nuovi accordi a livello nazionale/regionale</w:t>
      </w:r>
    </w:p>
    <w:p w:rsidR="00074823" w:rsidRDefault="00074823" w:rsidP="001D7204">
      <w:pPr>
        <w:jc w:val="both"/>
        <w:rPr>
          <w:rFonts w:ascii="Tahoma" w:hAnsi="Tahoma" w:cs="Tahoma"/>
        </w:rPr>
      </w:pPr>
    </w:p>
    <w:p w:rsidR="00074823" w:rsidRPr="004573D7" w:rsidRDefault="00074823" w:rsidP="001D7204">
      <w:pPr>
        <w:jc w:val="both"/>
        <w:rPr>
          <w:rFonts w:ascii="Tahoma" w:hAnsi="Tahoma" w:cs="Tahoma"/>
          <w:b/>
        </w:rPr>
      </w:pPr>
      <w:r w:rsidRPr="004573D7">
        <w:rPr>
          <w:rFonts w:ascii="Tahoma" w:hAnsi="Tahoma" w:cs="Tahoma"/>
          <w:b/>
        </w:rPr>
        <w:t>Farmaceutica tramite farmacie convenzionate</w:t>
      </w:r>
    </w:p>
    <w:p w:rsidR="00074823" w:rsidRDefault="00074823" w:rsidP="001D7204">
      <w:pPr>
        <w:jc w:val="both"/>
        <w:rPr>
          <w:rFonts w:ascii="Tahoma" w:hAnsi="Tahoma" w:cs="Tahoma"/>
        </w:rPr>
      </w:pPr>
      <w:r>
        <w:rPr>
          <w:rFonts w:ascii="Tahoma" w:hAnsi="Tahoma" w:cs="Tahoma"/>
        </w:rPr>
        <w:t>Sulla base delle risultanze contabili e delle azioni condotte nel 2016/2017 si stima un decremento della stessa sia rispetto al 2015 che rispetto ai dati 2016</w:t>
      </w:r>
    </w:p>
    <w:p w:rsidR="00074823" w:rsidRPr="004573D7" w:rsidRDefault="00074823" w:rsidP="001D7204">
      <w:pPr>
        <w:jc w:val="both"/>
        <w:rPr>
          <w:rFonts w:ascii="Tahoma" w:hAnsi="Tahoma" w:cs="Tahoma"/>
          <w:b/>
        </w:rPr>
      </w:pPr>
    </w:p>
    <w:p w:rsidR="00074823" w:rsidRPr="004573D7" w:rsidRDefault="00074823" w:rsidP="001D7204">
      <w:pPr>
        <w:jc w:val="both"/>
        <w:rPr>
          <w:rFonts w:ascii="Tahoma" w:hAnsi="Tahoma" w:cs="Tahoma"/>
          <w:b/>
        </w:rPr>
      </w:pPr>
      <w:r w:rsidRPr="004573D7">
        <w:rPr>
          <w:rFonts w:ascii="Tahoma" w:hAnsi="Tahoma" w:cs="Tahoma"/>
          <w:b/>
        </w:rPr>
        <w:t>Sp</w:t>
      </w:r>
      <w:r w:rsidR="008D59BE">
        <w:rPr>
          <w:rFonts w:ascii="Tahoma" w:hAnsi="Tahoma" w:cs="Tahoma"/>
          <w:b/>
        </w:rPr>
        <w:t>e</w:t>
      </w:r>
      <w:r w:rsidRPr="004573D7">
        <w:rPr>
          <w:rFonts w:ascii="Tahoma" w:hAnsi="Tahoma" w:cs="Tahoma"/>
          <w:b/>
        </w:rPr>
        <w:t>cialistica</w:t>
      </w:r>
    </w:p>
    <w:p w:rsidR="00074823" w:rsidRDefault="00074823" w:rsidP="001D7204">
      <w:pPr>
        <w:jc w:val="both"/>
        <w:rPr>
          <w:rFonts w:ascii="Tahoma" w:hAnsi="Tahoma" w:cs="Tahoma"/>
        </w:rPr>
      </w:pPr>
      <w:r>
        <w:rPr>
          <w:rFonts w:ascii="Tahoma" w:hAnsi="Tahoma" w:cs="Tahoma"/>
        </w:rPr>
        <w:t>Il decremento è essenzialmente da attribuirsi ai budget determinati a livello regionale per le strutture convenzionate. Nella previsione 2017, in assenza di definizione del budget complessivo per l’anno 2017, si è considerato il budget 2016, al netto di ticket e quota aggiuntiva.</w:t>
      </w:r>
    </w:p>
    <w:p w:rsidR="00074823" w:rsidRDefault="008D59BE" w:rsidP="001D7204">
      <w:pPr>
        <w:jc w:val="both"/>
        <w:rPr>
          <w:rFonts w:ascii="Tahoma" w:hAnsi="Tahoma" w:cs="Tahoma"/>
        </w:rPr>
      </w:pPr>
      <w:r>
        <w:rPr>
          <w:rFonts w:ascii="Tahoma" w:hAnsi="Tahoma" w:cs="Tahoma"/>
        </w:rPr>
        <w:t>Su tale aggrega</w:t>
      </w:r>
      <w:r w:rsidR="00074823">
        <w:rPr>
          <w:rFonts w:ascii="Tahoma" w:hAnsi="Tahoma" w:cs="Tahoma"/>
        </w:rPr>
        <w:t xml:space="preserve">to incide il live incremento della specialistica ambulatoriale SUMAI, da </w:t>
      </w:r>
      <w:r>
        <w:rPr>
          <w:rFonts w:ascii="Tahoma" w:hAnsi="Tahoma" w:cs="Tahoma"/>
        </w:rPr>
        <w:t>ricondursi</w:t>
      </w:r>
      <w:r w:rsidR="00074823">
        <w:rPr>
          <w:rFonts w:ascii="Tahoma" w:hAnsi="Tahoma" w:cs="Tahoma"/>
        </w:rPr>
        <w:t xml:space="preserve"> alle azioni di contenimento delle liste di attesa.</w:t>
      </w:r>
    </w:p>
    <w:p w:rsidR="00074823" w:rsidRDefault="00074823" w:rsidP="001D7204">
      <w:pPr>
        <w:jc w:val="both"/>
        <w:rPr>
          <w:rFonts w:ascii="Tahoma" w:hAnsi="Tahoma" w:cs="Tahoma"/>
        </w:rPr>
      </w:pPr>
    </w:p>
    <w:p w:rsidR="00074823" w:rsidRDefault="004573D7" w:rsidP="001D7204">
      <w:pPr>
        <w:jc w:val="both"/>
        <w:rPr>
          <w:rFonts w:ascii="Tahoma" w:hAnsi="Tahoma" w:cs="Tahoma"/>
          <w:b/>
        </w:rPr>
      </w:pPr>
      <w:r>
        <w:rPr>
          <w:rFonts w:ascii="Tahoma" w:hAnsi="Tahoma" w:cs="Tahoma"/>
          <w:b/>
        </w:rPr>
        <w:t>Assistenza riabilitativa</w:t>
      </w:r>
    </w:p>
    <w:p w:rsidR="004573D7" w:rsidRDefault="00D24903" w:rsidP="001D7204">
      <w:pPr>
        <w:jc w:val="both"/>
        <w:rPr>
          <w:rFonts w:ascii="Tahoma" w:hAnsi="Tahoma" w:cs="Tahoma"/>
        </w:rPr>
      </w:pPr>
      <w:r>
        <w:rPr>
          <w:rFonts w:ascii="Tahoma" w:hAnsi="Tahoma" w:cs="Tahoma"/>
        </w:rPr>
        <w:t>L’i</w:t>
      </w:r>
      <w:r w:rsidR="004573D7" w:rsidRPr="004573D7">
        <w:rPr>
          <w:rFonts w:ascii="Tahoma" w:hAnsi="Tahoma" w:cs="Tahoma"/>
        </w:rPr>
        <w:t xml:space="preserve">ncremento </w:t>
      </w:r>
      <w:r>
        <w:rPr>
          <w:rFonts w:ascii="Tahoma" w:hAnsi="Tahoma" w:cs="Tahoma"/>
        </w:rPr>
        <w:t>è determinato dalla spesa per ass</w:t>
      </w:r>
      <w:r w:rsidR="004573D7" w:rsidRPr="004573D7">
        <w:rPr>
          <w:rFonts w:ascii="Tahoma" w:hAnsi="Tahoma" w:cs="Tahoma"/>
        </w:rPr>
        <w:t>istenza ai disabili</w:t>
      </w:r>
      <w:r>
        <w:rPr>
          <w:rFonts w:ascii="Tahoma" w:hAnsi="Tahoma" w:cs="Tahoma"/>
        </w:rPr>
        <w:t>, in quanto a seguito dei casi presi in carico non vi è contestuale cessazione di assistenza di utenti assistiti.</w:t>
      </w:r>
    </w:p>
    <w:p w:rsidR="00D24903" w:rsidRDefault="00D24903" w:rsidP="001D7204">
      <w:pPr>
        <w:jc w:val="both"/>
        <w:rPr>
          <w:rFonts w:ascii="Tahoma" w:hAnsi="Tahoma" w:cs="Tahoma"/>
        </w:rPr>
      </w:pPr>
    </w:p>
    <w:p w:rsidR="00D24903" w:rsidRPr="00D24903" w:rsidRDefault="00D24903" w:rsidP="001D7204">
      <w:pPr>
        <w:jc w:val="both"/>
        <w:rPr>
          <w:rFonts w:ascii="Tahoma" w:hAnsi="Tahoma" w:cs="Tahoma"/>
          <w:b/>
        </w:rPr>
      </w:pPr>
      <w:r w:rsidRPr="00D24903">
        <w:rPr>
          <w:rFonts w:ascii="Tahoma" w:hAnsi="Tahoma" w:cs="Tahoma"/>
          <w:b/>
        </w:rPr>
        <w:t>Assistenza integrativa</w:t>
      </w:r>
    </w:p>
    <w:p w:rsidR="00D24903" w:rsidRPr="004573D7" w:rsidRDefault="00D24903" w:rsidP="001D7204">
      <w:pPr>
        <w:jc w:val="both"/>
        <w:rPr>
          <w:rFonts w:ascii="Tahoma" w:hAnsi="Tahoma" w:cs="Tahoma"/>
        </w:rPr>
      </w:pPr>
      <w:r>
        <w:rPr>
          <w:rFonts w:ascii="Tahoma" w:hAnsi="Tahoma" w:cs="Tahoma"/>
        </w:rPr>
        <w:t>Su tale aggregato incidono i costi per l’assistenza protesica e i costi cd “extra Lea”, quest’ultimo stimati in euro 1.034.000.</w:t>
      </w:r>
    </w:p>
    <w:p w:rsidR="00D24903" w:rsidRDefault="00D24903" w:rsidP="001D7204">
      <w:pPr>
        <w:jc w:val="both"/>
        <w:rPr>
          <w:rFonts w:ascii="Tahoma" w:hAnsi="Tahoma" w:cs="Tahoma"/>
        </w:rPr>
      </w:pPr>
      <w:r>
        <w:rPr>
          <w:rFonts w:ascii="Tahoma" w:hAnsi="Tahoma" w:cs="Tahoma"/>
        </w:rPr>
        <w:t>In relazione all’assistenza protesica, l</w:t>
      </w:r>
      <w:r w:rsidR="00840018">
        <w:rPr>
          <w:rFonts w:ascii="Tahoma" w:hAnsi="Tahoma" w:cs="Tahoma"/>
        </w:rPr>
        <w:t>a spesa relativa ai dispositivi monouso ed agli ausili protesici non riutilizzabili risulta in calo rispetto all’esercizio 2015. Si rammenta tu</w:t>
      </w:r>
      <w:r>
        <w:rPr>
          <w:rFonts w:ascii="Tahoma" w:hAnsi="Tahoma" w:cs="Tahoma"/>
        </w:rPr>
        <w:t>t</w:t>
      </w:r>
      <w:r w:rsidR="00840018">
        <w:rPr>
          <w:rFonts w:ascii="Tahoma" w:hAnsi="Tahoma" w:cs="Tahoma"/>
        </w:rPr>
        <w:t>tavia, per completezza di informazione, che l’Azienda rileva nei conti di immobilizzazioni l’acquisto di aus</w:t>
      </w:r>
      <w:r>
        <w:rPr>
          <w:rFonts w:ascii="Tahoma" w:hAnsi="Tahoma" w:cs="Tahoma"/>
        </w:rPr>
        <w:t>ili protesic</w:t>
      </w:r>
      <w:r w:rsidR="00840018">
        <w:rPr>
          <w:rFonts w:ascii="Tahoma" w:hAnsi="Tahoma" w:cs="Tahoma"/>
        </w:rPr>
        <w:t xml:space="preserve">i riutilizzabili, che vengono inventariati e gestiti nella fase di riuso. </w:t>
      </w:r>
    </w:p>
    <w:p w:rsidR="00840018" w:rsidRDefault="00840018" w:rsidP="001D7204">
      <w:pPr>
        <w:jc w:val="both"/>
        <w:rPr>
          <w:rFonts w:ascii="Tahoma" w:hAnsi="Tahoma" w:cs="Tahoma"/>
        </w:rPr>
      </w:pPr>
      <w:r>
        <w:rPr>
          <w:rFonts w:ascii="Tahoma" w:hAnsi="Tahoma" w:cs="Tahoma"/>
        </w:rPr>
        <w:t xml:space="preserve">L’incidenza di tale costo sull’esercizio 2017 è rilevata </w:t>
      </w:r>
      <w:r w:rsidR="00D24903">
        <w:rPr>
          <w:rFonts w:ascii="Tahoma" w:hAnsi="Tahoma" w:cs="Tahoma"/>
        </w:rPr>
        <w:t>quale sto</w:t>
      </w:r>
      <w:r w:rsidR="00D24903">
        <w:rPr>
          <w:rFonts w:ascii="Tahoma" w:hAnsi="Tahoma" w:cs="Tahoma"/>
        </w:rPr>
        <w:t>rno di contributo in conto eserc</w:t>
      </w:r>
      <w:r w:rsidR="00D24903">
        <w:rPr>
          <w:rFonts w:ascii="Tahoma" w:hAnsi="Tahoma" w:cs="Tahoma"/>
        </w:rPr>
        <w:t>izio per gli acquisti effettuati nell’esercizio</w:t>
      </w:r>
      <w:r w:rsidR="00D24903">
        <w:rPr>
          <w:rFonts w:ascii="Tahoma" w:hAnsi="Tahoma" w:cs="Tahoma"/>
        </w:rPr>
        <w:t xml:space="preserve">, al 100% del valore. Tale storno va sommato all’analoga </w:t>
      </w:r>
      <w:proofErr w:type="spellStart"/>
      <w:r w:rsidR="00D24903">
        <w:rPr>
          <w:rFonts w:ascii="Tahoma" w:hAnsi="Tahoma" w:cs="Tahoma"/>
        </w:rPr>
        <w:t>nettizzazione</w:t>
      </w:r>
      <w:proofErr w:type="spellEnd"/>
      <w:r w:rsidR="00D24903">
        <w:rPr>
          <w:rFonts w:ascii="Tahoma" w:hAnsi="Tahoma" w:cs="Tahoma"/>
        </w:rPr>
        <w:t xml:space="preserve"> derivante dalle azioni previste dal </w:t>
      </w:r>
      <w:r>
        <w:rPr>
          <w:rFonts w:ascii="Tahoma" w:hAnsi="Tahoma" w:cs="Tahoma"/>
        </w:rPr>
        <w:t>piano investimenti</w:t>
      </w:r>
      <w:r w:rsidR="00D24903">
        <w:rPr>
          <w:rFonts w:ascii="Tahoma" w:hAnsi="Tahoma" w:cs="Tahoma"/>
        </w:rPr>
        <w:t>.</w:t>
      </w:r>
    </w:p>
    <w:p w:rsidR="00D24903" w:rsidRDefault="00D24903" w:rsidP="001D7204">
      <w:pPr>
        <w:jc w:val="both"/>
        <w:rPr>
          <w:rFonts w:ascii="Tahoma" w:hAnsi="Tahoma" w:cs="Tahoma"/>
        </w:rPr>
      </w:pPr>
    </w:p>
    <w:p w:rsidR="008D59BE" w:rsidRDefault="008D59BE" w:rsidP="001D7204">
      <w:pPr>
        <w:jc w:val="both"/>
        <w:rPr>
          <w:rFonts w:ascii="Tahoma" w:hAnsi="Tahoma" w:cs="Tahoma"/>
        </w:rPr>
      </w:pPr>
    </w:p>
    <w:p w:rsidR="008D59BE" w:rsidRPr="004573D7" w:rsidRDefault="008D59BE" w:rsidP="008D59BE">
      <w:pPr>
        <w:jc w:val="both"/>
        <w:rPr>
          <w:rFonts w:ascii="Tahoma" w:hAnsi="Tahoma" w:cs="Tahoma"/>
          <w:b/>
        </w:rPr>
      </w:pPr>
      <w:r>
        <w:rPr>
          <w:rFonts w:ascii="Tahoma" w:hAnsi="Tahoma" w:cs="Tahoma"/>
          <w:b/>
        </w:rPr>
        <w:t>Assistenza ospedaliera</w:t>
      </w:r>
    </w:p>
    <w:p w:rsidR="008D59BE" w:rsidRDefault="008D59BE" w:rsidP="008D59BE">
      <w:pPr>
        <w:jc w:val="both"/>
        <w:rPr>
          <w:rFonts w:ascii="Tahoma" w:hAnsi="Tahoma" w:cs="Tahoma"/>
        </w:rPr>
      </w:pPr>
      <w:r>
        <w:rPr>
          <w:rFonts w:ascii="Tahoma" w:hAnsi="Tahoma" w:cs="Tahoma"/>
        </w:rPr>
        <w:t>Il decremento è essenzialmente da attribuirsi ai budget determinati a livello regionale per le strutture convenzionate. Nella previsione 2017, in assenza di definizione del budget complessivo per l’anno 2017,</w:t>
      </w:r>
      <w:r>
        <w:rPr>
          <w:rFonts w:ascii="Tahoma" w:hAnsi="Tahoma" w:cs="Tahoma"/>
        </w:rPr>
        <w:t xml:space="preserve"> si è considerato il budget 2016.</w:t>
      </w:r>
    </w:p>
    <w:p w:rsidR="008D59BE" w:rsidRDefault="008D59BE" w:rsidP="008D59BE">
      <w:pPr>
        <w:jc w:val="both"/>
        <w:rPr>
          <w:rFonts w:ascii="Tahoma" w:hAnsi="Tahoma" w:cs="Tahoma"/>
        </w:rPr>
      </w:pPr>
    </w:p>
    <w:p w:rsidR="008D59BE" w:rsidRPr="008D59BE" w:rsidRDefault="008D59BE" w:rsidP="008D59BE">
      <w:pPr>
        <w:jc w:val="both"/>
        <w:rPr>
          <w:rFonts w:ascii="Tahoma" w:hAnsi="Tahoma" w:cs="Tahoma"/>
          <w:b/>
        </w:rPr>
      </w:pPr>
      <w:r w:rsidRPr="008D59BE">
        <w:rPr>
          <w:rFonts w:ascii="Tahoma" w:hAnsi="Tahoma" w:cs="Tahoma"/>
          <w:b/>
        </w:rPr>
        <w:t>Altra assistenza</w:t>
      </w:r>
    </w:p>
    <w:p w:rsidR="008D59BE" w:rsidRDefault="008D59BE" w:rsidP="008D59BE">
      <w:pPr>
        <w:jc w:val="both"/>
        <w:rPr>
          <w:rFonts w:ascii="Tahoma" w:hAnsi="Tahoma" w:cs="Tahoma"/>
        </w:rPr>
      </w:pPr>
      <w:r>
        <w:rPr>
          <w:rFonts w:ascii="Tahoma" w:hAnsi="Tahoma" w:cs="Tahoma"/>
        </w:rPr>
        <w:t>La spesa, in incremento rispetto alla previsione 2016 ma ancora inferiore ai livelli 2015, è in massima parte riconducibile all’assistenza residenziale anziani, oggetto delle azioni di progressivo adeguamenti ai parametri indicativi regionali, armonizzando le differenze esistenti tra i territori dei vari distretti sanitari. La previsione è effettuata proiettando le presenze al 1.1.2017 dei</w:t>
      </w:r>
      <w:r w:rsidR="001E364E">
        <w:rPr>
          <w:rFonts w:ascii="Tahoma" w:hAnsi="Tahoma" w:cs="Tahoma"/>
        </w:rPr>
        <w:t xml:space="preserve"> singoli soggetti su base annua</w:t>
      </w:r>
      <w:r>
        <w:rPr>
          <w:rFonts w:ascii="Tahoma" w:hAnsi="Tahoma" w:cs="Tahoma"/>
        </w:rPr>
        <w:t xml:space="preserve"> </w:t>
      </w:r>
      <w:r w:rsidR="001E364E">
        <w:rPr>
          <w:rFonts w:ascii="Tahoma" w:hAnsi="Tahoma" w:cs="Tahoma"/>
        </w:rPr>
        <w:t xml:space="preserve">per cui, considerata la variabilità derivante da cessazioni ed inserimenti sulla base della libera scelta dei soggetti fruitori, può presentare valori differenti a livello di </w:t>
      </w:r>
      <w:proofErr w:type="spellStart"/>
      <w:r w:rsidR="001E364E">
        <w:rPr>
          <w:rFonts w:ascii="Tahoma" w:hAnsi="Tahoma" w:cs="Tahoma"/>
        </w:rPr>
        <w:t>sottoconto</w:t>
      </w:r>
      <w:proofErr w:type="spellEnd"/>
      <w:r w:rsidR="001E364E">
        <w:rPr>
          <w:rFonts w:ascii="Tahoma" w:hAnsi="Tahoma" w:cs="Tahoma"/>
        </w:rPr>
        <w:t xml:space="preserve"> secondo la natura pubblica o privata della struttura erogatrice. </w:t>
      </w:r>
    </w:p>
    <w:p w:rsidR="00D24903" w:rsidRDefault="00D24903" w:rsidP="001D7204">
      <w:pPr>
        <w:jc w:val="both"/>
        <w:rPr>
          <w:rFonts w:ascii="Tahoma" w:hAnsi="Tahoma" w:cs="Tahoma"/>
        </w:rPr>
      </w:pPr>
    </w:p>
    <w:p w:rsidR="001E364E" w:rsidRPr="001E364E" w:rsidRDefault="001E364E" w:rsidP="001D7204">
      <w:pPr>
        <w:jc w:val="both"/>
        <w:rPr>
          <w:rFonts w:ascii="Tahoma" w:hAnsi="Tahoma" w:cs="Tahoma"/>
          <w:b/>
        </w:rPr>
      </w:pPr>
      <w:r w:rsidRPr="001E364E">
        <w:rPr>
          <w:rFonts w:ascii="Tahoma" w:hAnsi="Tahoma" w:cs="Tahoma"/>
          <w:b/>
        </w:rPr>
        <w:t>Altri servizi</w:t>
      </w:r>
    </w:p>
    <w:p w:rsidR="001E364E" w:rsidRDefault="001E364E" w:rsidP="001D7204">
      <w:pPr>
        <w:jc w:val="both"/>
        <w:rPr>
          <w:rFonts w:ascii="Tahoma" w:hAnsi="Tahoma" w:cs="Tahoma"/>
        </w:rPr>
      </w:pPr>
      <w:r>
        <w:rPr>
          <w:rFonts w:ascii="Tahoma" w:hAnsi="Tahoma" w:cs="Tahoma"/>
        </w:rPr>
        <w:t>Su tale voce incide in modo particolare l’iscrizione dei costi, determinati da comunicazione regionale, dell’acquisto di prestazioni di laboratorio dalle ASR Piemontesi per la concentrazione delle attività di laboratorio, nonché la voce di trasporti sanitari.</w:t>
      </w:r>
    </w:p>
    <w:p w:rsidR="001E364E" w:rsidRDefault="001E364E" w:rsidP="001D7204">
      <w:pPr>
        <w:jc w:val="both"/>
        <w:rPr>
          <w:rFonts w:ascii="Tahoma" w:hAnsi="Tahoma" w:cs="Tahoma"/>
        </w:rPr>
      </w:pPr>
    </w:p>
    <w:p w:rsidR="001E364E" w:rsidRPr="001E364E" w:rsidRDefault="001E364E" w:rsidP="001D7204">
      <w:pPr>
        <w:jc w:val="both"/>
        <w:rPr>
          <w:rFonts w:ascii="Tahoma" w:hAnsi="Tahoma" w:cs="Tahoma"/>
          <w:b/>
        </w:rPr>
      </w:pPr>
      <w:r w:rsidRPr="001E364E">
        <w:rPr>
          <w:rFonts w:ascii="Tahoma" w:hAnsi="Tahoma" w:cs="Tahoma"/>
          <w:b/>
        </w:rPr>
        <w:t>Godimento di beni di terzi</w:t>
      </w:r>
    </w:p>
    <w:p w:rsidR="001E364E" w:rsidRDefault="001E364E" w:rsidP="001D7204">
      <w:pPr>
        <w:jc w:val="both"/>
        <w:rPr>
          <w:rFonts w:ascii="Tahoma" w:hAnsi="Tahoma" w:cs="Tahoma"/>
        </w:rPr>
      </w:pPr>
      <w:r>
        <w:rPr>
          <w:rFonts w:ascii="Tahoma" w:hAnsi="Tahoma" w:cs="Tahoma"/>
        </w:rPr>
        <w:t xml:space="preserve">Derivante dalla previsione dei costi relativi ai canoni di noleggio, a fronte di costi calanti rilevati rispetto all’esercizio 2015 </w:t>
      </w:r>
      <w:r w:rsidR="00E259F0">
        <w:rPr>
          <w:rFonts w:ascii="Tahoma" w:hAnsi="Tahoma" w:cs="Tahoma"/>
        </w:rPr>
        <w:t xml:space="preserve">si è quantificata la previsione del canone relativo all’intervento del Centro Elaborazione Dati, al fine di superare la criticità derivante dall’obsolescenza dell’infrastruttura informatica e poter adempiere ai nuovi obblighi, in particolare relativi alla ricetta dematerializzata ed alle procedure correlate. </w:t>
      </w:r>
    </w:p>
    <w:p w:rsidR="00E259F0" w:rsidRDefault="00E259F0" w:rsidP="001D7204">
      <w:pPr>
        <w:jc w:val="both"/>
        <w:rPr>
          <w:rFonts w:ascii="Tahoma" w:hAnsi="Tahoma" w:cs="Tahoma"/>
        </w:rPr>
      </w:pPr>
    </w:p>
    <w:p w:rsidR="00840018" w:rsidRPr="004573D7" w:rsidRDefault="00840018" w:rsidP="001D7204">
      <w:pPr>
        <w:jc w:val="both"/>
        <w:rPr>
          <w:rFonts w:ascii="Tahoma" w:hAnsi="Tahoma" w:cs="Tahoma"/>
          <w:b/>
        </w:rPr>
      </w:pPr>
      <w:r w:rsidRPr="004573D7">
        <w:rPr>
          <w:rFonts w:ascii="Tahoma" w:hAnsi="Tahoma" w:cs="Tahoma"/>
          <w:b/>
        </w:rPr>
        <w:t>Personale</w:t>
      </w:r>
      <w:r w:rsidR="00E259F0">
        <w:rPr>
          <w:rFonts w:ascii="Tahoma" w:hAnsi="Tahoma" w:cs="Tahoma"/>
          <w:b/>
        </w:rPr>
        <w:t xml:space="preserve"> dipendente</w:t>
      </w:r>
    </w:p>
    <w:p w:rsidR="00840018" w:rsidRDefault="00840018" w:rsidP="001D7204">
      <w:pPr>
        <w:jc w:val="both"/>
        <w:rPr>
          <w:rFonts w:ascii="Tahoma" w:hAnsi="Tahoma" w:cs="Tahoma"/>
        </w:rPr>
      </w:pPr>
      <w:r>
        <w:rPr>
          <w:rFonts w:ascii="Tahoma" w:hAnsi="Tahoma" w:cs="Tahoma"/>
        </w:rPr>
        <w:t>La previsione</w:t>
      </w:r>
      <w:r w:rsidR="004573D7">
        <w:rPr>
          <w:rFonts w:ascii="Tahoma" w:hAnsi="Tahoma" w:cs="Tahoma"/>
        </w:rPr>
        <w:t xml:space="preserve">, in diminuzione, </w:t>
      </w:r>
      <w:r>
        <w:rPr>
          <w:rFonts w:ascii="Tahoma" w:hAnsi="Tahoma" w:cs="Tahoma"/>
        </w:rPr>
        <w:t>riporta la stima dei costi al 31.12.2017 comprensiva degli incrementi derivanti dalle nuove assunzioni programmate e dei decrementi derivanti dalle cessazioni previste. Su tale aggregato incidono in modo particolare le azioni previste per il riequilibrio de</w:t>
      </w:r>
      <w:r w:rsidR="004573D7">
        <w:rPr>
          <w:rFonts w:ascii="Tahoma" w:hAnsi="Tahoma" w:cs="Tahoma"/>
        </w:rPr>
        <w:t>i</w:t>
      </w:r>
      <w:r w:rsidR="00E259F0">
        <w:rPr>
          <w:rFonts w:ascii="Tahoma" w:hAnsi="Tahoma" w:cs="Tahoma"/>
        </w:rPr>
        <w:t xml:space="preserve"> costi dei presidi ospedalieri, a seguito dell’intervenuta riorganizzazione in base alla DGR 1/600.</w:t>
      </w:r>
    </w:p>
    <w:p w:rsidR="004573D7" w:rsidRDefault="004573D7" w:rsidP="001D7204">
      <w:pPr>
        <w:jc w:val="both"/>
        <w:rPr>
          <w:rFonts w:ascii="Tahoma" w:hAnsi="Tahoma" w:cs="Tahoma"/>
        </w:rPr>
      </w:pPr>
    </w:p>
    <w:p w:rsidR="00E259F0" w:rsidRDefault="00E259F0" w:rsidP="001D7204">
      <w:pPr>
        <w:jc w:val="both"/>
        <w:rPr>
          <w:rFonts w:ascii="Tahoma" w:hAnsi="Tahoma" w:cs="Tahoma"/>
          <w:b/>
        </w:rPr>
      </w:pPr>
      <w:r w:rsidRPr="00E259F0">
        <w:rPr>
          <w:rFonts w:ascii="Tahoma" w:hAnsi="Tahoma" w:cs="Tahoma"/>
          <w:b/>
        </w:rPr>
        <w:t>Spese amministrative e generali</w:t>
      </w:r>
    </w:p>
    <w:p w:rsidR="00E259F0" w:rsidRDefault="00E259F0" w:rsidP="001D7204">
      <w:pPr>
        <w:jc w:val="both"/>
        <w:rPr>
          <w:rFonts w:ascii="Tahoma" w:hAnsi="Tahoma" w:cs="Tahoma"/>
        </w:rPr>
      </w:pPr>
      <w:r>
        <w:rPr>
          <w:rFonts w:ascii="Tahoma" w:hAnsi="Tahoma" w:cs="Tahoma"/>
        </w:rPr>
        <w:t>Su tale aggregato in incremento incide la previsione dei costi dei premi di assicurazione, in relazione all’adeguamento delle polizze assicurative sulla base dei nuovi valori rilevati.</w:t>
      </w:r>
    </w:p>
    <w:p w:rsidR="00E259F0" w:rsidRDefault="00E259F0" w:rsidP="001D7204">
      <w:pPr>
        <w:jc w:val="both"/>
        <w:rPr>
          <w:rFonts w:ascii="Tahoma" w:hAnsi="Tahoma" w:cs="Tahoma"/>
        </w:rPr>
      </w:pPr>
    </w:p>
    <w:p w:rsidR="00E259F0" w:rsidRDefault="00720B96" w:rsidP="001D7204">
      <w:pPr>
        <w:jc w:val="both"/>
        <w:rPr>
          <w:rFonts w:ascii="Tahoma" w:hAnsi="Tahoma" w:cs="Tahoma"/>
          <w:b/>
        </w:rPr>
      </w:pPr>
      <w:r w:rsidRPr="00720B96">
        <w:rPr>
          <w:rFonts w:ascii="Tahoma" w:hAnsi="Tahoma" w:cs="Tahoma"/>
          <w:b/>
        </w:rPr>
        <w:t>Servizi appaltati</w:t>
      </w:r>
    </w:p>
    <w:p w:rsidR="00720B96" w:rsidRDefault="00720B96" w:rsidP="001D7204">
      <w:pPr>
        <w:jc w:val="both"/>
        <w:rPr>
          <w:rFonts w:ascii="Tahoma" w:hAnsi="Tahoma" w:cs="Tahoma"/>
        </w:rPr>
      </w:pPr>
      <w:r>
        <w:rPr>
          <w:rFonts w:ascii="Tahoma" w:hAnsi="Tahoma" w:cs="Tahoma"/>
        </w:rPr>
        <w:t>La previsione in calo, anche rispetto ai dati 2016, deriva dalle azioni di contenimento della spesa poste in essere, anche con la rinegoziazione dei contratti.</w:t>
      </w:r>
    </w:p>
    <w:p w:rsidR="00720B96" w:rsidRPr="00720B96" w:rsidRDefault="00720B96" w:rsidP="001D7204">
      <w:pPr>
        <w:jc w:val="both"/>
        <w:rPr>
          <w:rFonts w:ascii="Tahoma" w:hAnsi="Tahoma" w:cs="Tahoma"/>
          <w:b/>
        </w:rPr>
      </w:pPr>
      <w:r w:rsidRPr="00720B96">
        <w:rPr>
          <w:rFonts w:ascii="Tahoma" w:hAnsi="Tahoma" w:cs="Tahoma"/>
          <w:b/>
        </w:rPr>
        <w:t>Accantonamenti</w:t>
      </w:r>
    </w:p>
    <w:p w:rsidR="00720B96" w:rsidRDefault="00720B96" w:rsidP="001D7204">
      <w:pPr>
        <w:jc w:val="both"/>
        <w:rPr>
          <w:rFonts w:ascii="Tahoma" w:hAnsi="Tahoma" w:cs="Tahoma"/>
        </w:rPr>
      </w:pPr>
      <w:r>
        <w:rPr>
          <w:rFonts w:ascii="Tahoma" w:hAnsi="Tahoma" w:cs="Tahoma"/>
        </w:rPr>
        <w:t>Si sono previsti gli accantonamenti indicati nell’allegato F della DGR 35-5329 del 10 luglio 2017 relativamente agli adeguamenti del personale dipendente e convenzionato per i rinnovi contrattuali mentre, in considerazione degli adeguamenti del fondo rischi operati negli esercizi 2015 e 2016, non si è proceduto ad ulteriori accantonamenti.</w:t>
      </w:r>
    </w:p>
    <w:p w:rsidR="00720B96" w:rsidRDefault="00720B96" w:rsidP="001D7204">
      <w:pPr>
        <w:jc w:val="both"/>
        <w:rPr>
          <w:rFonts w:ascii="Tahoma" w:hAnsi="Tahoma" w:cs="Tahoma"/>
        </w:rPr>
      </w:pPr>
      <w:r>
        <w:rPr>
          <w:rFonts w:ascii="Tahoma" w:hAnsi="Tahoma" w:cs="Tahoma"/>
        </w:rPr>
        <w:t>Il dettaglio degli accantonamenti effettuati risulta il seguente:</w:t>
      </w:r>
    </w:p>
    <w:p w:rsidR="00720B96" w:rsidRDefault="00720B96" w:rsidP="001D7204">
      <w:pPr>
        <w:jc w:val="both"/>
        <w:rPr>
          <w:rFonts w:ascii="Tahoma" w:hAnsi="Tahoma" w:cs="Tahoma"/>
        </w:rPr>
      </w:pPr>
      <w:r w:rsidRPr="00720B96">
        <w:drawing>
          <wp:inline distT="0" distB="0" distL="0" distR="0">
            <wp:extent cx="6120130" cy="286549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65494"/>
                    </a:xfrm>
                    <a:prstGeom prst="rect">
                      <a:avLst/>
                    </a:prstGeom>
                    <a:noFill/>
                    <a:ln>
                      <a:noFill/>
                    </a:ln>
                  </pic:spPr>
                </pic:pic>
              </a:graphicData>
            </a:graphic>
          </wp:inline>
        </w:drawing>
      </w:r>
    </w:p>
    <w:p w:rsidR="00720B96" w:rsidRDefault="00720B96" w:rsidP="001D7204">
      <w:pPr>
        <w:jc w:val="both"/>
        <w:rPr>
          <w:rFonts w:ascii="Tahoma" w:hAnsi="Tahoma" w:cs="Tahoma"/>
        </w:rPr>
      </w:pPr>
    </w:p>
    <w:p w:rsidR="00720B96" w:rsidRDefault="00720B96" w:rsidP="001D7204">
      <w:pPr>
        <w:jc w:val="both"/>
        <w:rPr>
          <w:rFonts w:ascii="Tahoma" w:hAnsi="Tahoma" w:cs="Tahoma"/>
        </w:rPr>
      </w:pPr>
      <w:r>
        <w:rPr>
          <w:rFonts w:ascii="Tahoma" w:hAnsi="Tahoma" w:cs="Tahoma"/>
        </w:rPr>
        <w:t>Tra</w:t>
      </w:r>
      <w:r w:rsidR="00E7191A">
        <w:rPr>
          <w:rFonts w:ascii="Tahoma" w:hAnsi="Tahoma" w:cs="Tahoma"/>
        </w:rPr>
        <w:t xml:space="preserve"> le altre voci di costo si rileva in particolare la stima in diminuzione degli </w:t>
      </w:r>
      <w:r w:rsidR="00E7191A" w:rsidRPr="00E7191A">
        <w:rPr>
          <w:rFonts w:ascii="Tahoma" w:hAnsi="Tahoma" w:cs="Tahoma"/>
          <w:b/>
        </w:rPr>
        <w:t>oneri finanziari</w:t>
      </w:r>
      <w:r w:rsidR="00E7191A">
        <w:rPr>
          <w:rFonts w:ascii="Tahoma" w:hAnsi="Tahoma" w:cs="Tahoma"/>
        </w:rPr>
        <w:t>, derivante dalla previsione di un minore utilizzo dell’anticipazione ordinaria di cassa a seguito degli incrementati trasferimenti straordinari disposti dalla Regione.</w:t>
      </w:r>
    </w:p>
    <w:p w:rsidR="00E7191A" w:rsidRDefault="00E7191A" w:rsidP="001D7204">
      <w:pPr>
        <w:jc w:val="both"/>
        <w:rPr>
          <w:rFonts w:ascii="Tahoma" w:hAnsi="Tahoma" w:cs="Tahoma"/>
        </w:rPr>
      </w:pPr>
      <w:r>
        <w:rPr>
          <w:rFonts w:ascii="Tahoma" w:hAnsi="Tahoma" w:cs="Tahoma"/>
        </w:rPr>
        <w:t xml:space="preserve">In relazione alla voce </w:t>
      </w:r>
      <w:r w:rsidRPr="00E7191A">
        <w:rPr>
          <w:rFonts w:ascii="Tahoma" w:hAnsi="Tahoma" w:cs="Tahoma"/>
          <w:b/>
        </w:rPr>
        <w:t>ammortamenti</w:t>
      </w:r>
      <w:r>
        <w:rPr>
          <w:rFonts w:ascii="Tahoma" w:hAnsi="Tahoma" w:cs="Tahoma"/>
        </w:rPr>
        <w:t xml:space="preserve">, ed alla conseguente posta di sterilizzazione prevista alla voce costi capitalizzati, si precisa che in sede di previsione si sono riportati i valori previsti per il 2017 sulla base dei criteri adottati in sede di formazione del bilancio di esercizio 2016, oggetto di osservazione del Collegio Sindacale e di conseguente rideterminazione da parte dell’Azienda. </w:t>
      </w:r>
    </w:p>
    <w:p w:rsidR="00E7191A" w:rsidRDefault="00E7191A" w:rsidP="001D7204">
      <w:pPr>
        <w:jc w:val="both"/>
        <w:rPr>
          <w:rFonts w:ascii="Tahoma" w:hAnsi="Tahoma" w:cs="Tahoma"/>
        </w:rPr>
      </w:pPr>
      <w:r>
        <w:rPr>
          <w:rFonts w:ascii="Tahoma" w:hAnsi="Tahoma" w:cs="Tahoma"/>
        </w:rPr>
        <w:t>Tali voci potranno presentare variazioni a seguito del ricalcolo in corso delle quote di ammortamento dell’esercizio e delle conseguenti sterilizzazioni.</w:t>
      </w:r>
    </w:p>
    <w:p w:rsidR="00033E1A" w:rsidRDefault="00033E1A" w:rsidP="001D7204">
      <w:pPr>
        <w:jc w:val="both"/>
        <w:rPr>
          <w:rFonts w:ascii="Tahoma" w:hAnsi="Tahoma" w:cs="Tahoma"/>
        </w:rPr>
      </w:pPr>
      <w:r>
        <w:rPr>
          <w:rFonts w:ascii="Tahoma" w:hAnsi="Tahoma" w:cs="Tahoma"/>
        </w:rPr>
        <w:t xml:space="preserve">Sulla base delle verifiche in corso su crediti, debiti ed accantonamenti iscritti a bilancio si è infine stimato, in analogia ai precedenti esercizi, una </w:t>
      </w:r>
      <w:r w:rsidRPr="00033E1A">
        <w:rPr>
          <w:rFonts w:ascii="Tahoma" w:hAnsi="Tahoma" w:cs="Tahoma"/>
        </w:rPr>
        <w:t>sopravvenuta insussistenza di costi e passività iscritte in bilancio negli esercizi precedenti</w:t>
      </w:r>
      <w:r>
        <w:rPr>
          <w:rFonts w:ascii="Tahoma" w:hAnsi="Tahoma" w:cs="Tahoma"/>
        </w:rPr>
        <w:t xml:space="preserve"> per circa 2,5 milioni di euro.</w:t>
      </w:r>
    </w:p>
    <w:p w:rsidR="00E7191A" w:rsidRDefault="00E7191A" w:rsidP="001D7204">
      <w:pPr>
        <w:jc w:val="both"/>
        <w:rPr>
          <w:rFonts w:ascii="Tahoma" w:hAnsi="Tahoma" w:cs="Tahoma"/>
          <w:b/>
        </w:rPr>
      </w:pPr>
      <w:r w:rsidRPr="00E7191A">
        <w:rPr>
          <w:rFonts w:ascii="Tahoma" w:hAnsi="Tahoma" w:cs="Tahoma"/>
          <w:b/>
        </w:rPr>
        <w:t>Mobilita regionale ed extra regionale</w:t>
      </w:r>
    </w:p>
    <w:p w:rsidR="00E7191A" w:rsidRDefault="00E7191A" w:rsidP="001D7204">
      <w:pPr>
        <w:jc w:val="both"/>
        <w:rPr>
          <w:rFonts w:ascii="Tahoma" w:hAnsi="Tahoma" w:cs="Tahoma"/>
        </w:rPr>
      </w:pPr>
      <w:r>
        <w:rPr>
          <w:rFonts w:ascii="Tahoma" w:hAnsi="Tahoma" w:cs="Tahoma"/>
        </w:rPr>
        <w:t xml:space="preserve">Si sono previsti </w:t>
      </w:r>
      <w:r>
        <w:rPr>
          <w:rFonts w:ascii="Tahoma" w:hAnsi="Tahoma" w:cs="Tahoma"/>
        </w:rPr>
        <w:t>i costi ed i ricavi secondo i criteri</w:t>
      </w:r>
      <w:r>
        <w:rPr>
          <w:rFonts w:ascii="Tahoma" w:hAnsi="Tahoma" w:cs="Tahoma"/>
        </w:rPr>
        <w:t xml:space="preserve"> indicati nell’allegato F della DGR 35-5329 del 10 luglio 2017</w:t>
      </w:r>
      <w:r>
        <w:rPr>
          <w:rFonts w:ascii="Tahoma" w:hAnsi="Tahoma" w:cs="Tahoma"/>
        </w:rPr>
        <w:t>, variati rispetto all’esercizio 2015 per effetto dell’iscrizione, per la mobilità infra regionale, dei valori riportati nell’esercizio 2016 secondo quanto predeterminato dalla procedura informatica regionale. Non sono state operate variazioni in contradditorio con altre aziende sanitarie.</w:t>
      </w:r>
    </w:p>
    <w:p w:rsidR="00E7191A" w:rsidRDefault="00E7191A" w:rsidP="001D7204">
      <w:pPr>
        <w:jc w:val="both"/>
        <w:rPr>
          <w:rFonts w:ascii="Tahoma" w:hAnsi="Tahoma" w:cs="Tahoma"/>
        </w:rPr>
      </w:pPr>
      <w:r>
        <w:rPr>
          <w:rFonts w:ascii="Tahoma" w:hAnsi="Tahoma" w:cs="Tahoma"/>
        </w:rPr>
        <w:t>Sulla base di quanto riportato nel citato allegato, la mobilità extra regionale è stata iscritta, per la parte attiva, sulla base delle risultanz</w:t>
      </w:r>
      <w:r w:rsidR="00033E1A">
        <w:rPr>
          <w:rFonts w:ascii="Tahoma" w:hAnsi="Tahoma" w:cs="Tahoma"/>
        </w:rPr>
        <w:t>e</w:t>
      </w:r>
      <w:r>
        <w:rPr>
          <w:rFonts w:ascii="Tahoma" w:hAnsi="Tahoma" w:cs="Tahoma"/>
        </w:rPr>
        <w:t xml:space="preserve"> dell’esercizio 2016</w:t>
      </w:r>
      <w:r w:rsidR="00033E1A">
        <w:rPr>
          <w:rFonts w:ascii="Tahoma" w:hAnsi="Tahoma" w:cs="Tahoma"/>
        </w:rPr>
        <w:t>, mentre per la parte passiva, sulla base dei valori dell’esercizio 2015, ultimo definito a livello interregionale, comunicate dagli uffici regionali competenti.</w:t>
      </w:r>
    </w:p>
    <w:p w:rsidR="00033E1A" w:rsidRDefault="00033E1A" w:rsidP="001D7204">
      <w:pPr>
        <w:jc w:val="both"/>
        <w:rPr>
          <w:rFonts w:ascii="Tahoma" w:hAnsi="Tahoma" w:cs="Tahoma"/>
        </w:rPr>
      </w:pPr>
    </w:p>
    <w:p w:rsidR="00E7191A" w:rsidRDefault="00033E1A" w:rsidP="001D7204">
      <w:pPr>
        <w:jc w:val="both"/>
        <w:rPr>
          <w:rFonts w:ascii="Tahoma" w:hAnsi="Tahoma" w:cs="Tahoma"/>
        </w:rPr>
      </w:pPr>
      <w:r w:rsidRPr="00033E1A">
        <w:rPr>
          <w:rFonts w:ascii="Tahoma" w:hAnsi="Tahoma" w:cs="Tahoma"/>
        </w:rPr>
        <w:t>Alessandria, 11 agosto 2017</w:t>
      </w:r>
    </w:p>
    <w:p w:rsidR="00033E1A" w:rsidRDefault="00033E1A" w:rsidP="001D7204">
      <w:pPr>
        <w:jc w:val="both"/>
        <w:rPr>
          <w:rFonts w:ascii="Tahoma" w:hAnsi="Tahoma" w:cs="Tahoma"/>
        </w:rPr>
      </w:pP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 xml:space="preserve">  Il Dirigente responsabile </w:t>
      </w:r>
      <w:proofErr w:type="spellStart"/>
      <w:r>
        <w:rPr>
          <w:rFonts w:ascii="Tahoma" w:hAnsi="Tahoma" w:cs="Tahoma"/>
        </w:rPr>
        <w:t>ff</w:t>
      </w:r>
      <w:proofErr w:type="spellEnd"/>
      <w:r>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p>
    <w:p w:rsidR="00033E1A" w:rsidRDefault="00033E1A" w:rsidP="00033E1A">
      <w:pPr>
        <w:spacing w:after="0" w:line="240" w:lineRule="auto"/>
        <w:jc w:val="both"/>
        <w:rPr>
          <w:rFonts w:ascii="Tahoma" w:hAnsi="Tahoma" w:cs="Tahoma"/>
        </w:rPr>
      </w:pPr>
      <w:r>
        <w:rPr>
          <w:rFonts w:ascii="Tahoma" w:hAnsi="Tahoma" w:cs="Tahoma"/>
        </w:rPr>
        <w:t>Servizio Economico Finanziario</w:t>
      </w:r>
    </w:p>
    <w:p w:rsidR="00033E1A" w:rsidRDefault="00033E1A" w:rsidP="00033E1A">
      <w:pPr>
        <w:spacing w:after="0" w:line="240" w:lineRule="auto"/>
        <w:jc w:val="both"/>
        <w:rPr>
          <w:rFonts w:ascii="Tahoma" w:hAnsi="Tahoma" w:cs="Tahoma"/>
        </w:rPr>
      </w:pPr>
      <w:r>
        <w:rPr>
          <w:rFonts w:ascii="Tahoma" w:hAnsi="Tahoma" w:cs="Tahoma"/>
        </w:rPr>
        <w:t xml:space="preserve">      Dott. Giovanni Fara</w:t>
      </w:r>
    </w:p>
    <w:p w:rsidR="00033E1A" w:rsidRDefault="00033E1A" w:rsidP="001D7204">
      <w:pPr>
        <w:jc w:val="both"/>
        <w:rPr>
          <w:rFonts w:ascii="Tahoma" w:hAnsi="Tahoma" w:cs="Tahoma"/>
        </w:rPr>
      </w:pP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Il Direttore Generale</w:t>
      </w:r>
    </w:p>
    <w:p w:rsidR="00033E1A" w:rsidRDefault="00033E1A" w:rsidP="00033E1A">
      <w:pPr>
        <w:spacing w:after="0" w:line="240"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Dott. Gilberto Gentili</w:t>
      </w:r>
    </w:p>
    <w:p w:rsidR="00033E1A" w:rsidRPr="00033E1A" w:rsidRDefault="00033E1A" w:rsidP="001D7204">
      <w:pPr>
        <w:jc w:val="both"/>
        <w:rPr>
          <w:rFonts w:ascii="Tahoma" w:hAnsi="Tahoma" w:cs="Tahoma"/>
        </w:rPr>
      </w:pPr>
    </w:p>
    <w:sectPr w:rsidR="00033E1A" w:rsidRPr="00033E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6BB8"/>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7524C2"/>
    <w:multiLevelType w:val="hybridMultilevel"/>
    <w:tmpl w:val="161C937C"/>
    <w:lvl w:ilvl="0" w:tplc="8B26BBB8">
      <w:numFmt w:val="bullet"/>
      <w:lvlText w:val="-"/>
      <w:lvlJc w:val="left"/>
      <w:pPr>
        <w:ind w:left="720" w:hanging="360"/>
      </w:pPr>
      <w:rPr>
        <w:rFonts w:ascii="Tahoma" w:eastAsiaTheme="minorHAnsi" w:hAnsi="Tahoma" w:cs="Tahoma"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20134B"/>
    <w:multiLevelType w:val="hybridMultilevel"/>
    <w:tmpl w:val="7576BD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B6244D6"/>
    <w:multiLevelType w:val="hybridMultilevel"/>
    <w:tmpl w:val="5C7A0D66"/>
    <w:lvl w:ilvl="0" w:tplc="2CF8798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E25"/>
    <w:rsid w:val="00033E1A"/>
    <w:rsid w:val="00074823"/>
    <w:rsid w:val="000A18B0"/>
    <w:rsid w:val="000F1836"/>
    <w:rsid w:val="001A4E25"/>
    <w:rsid w:val="001B78D4"/>
    <w:rsid w:val="001D7204"/>
    <w:rsid w:val="001E364E"/>
    <w:rsid w:val="002E0755"/>
    <w:rsid w:val="00302FE5"/>
    <w:rsid w:val="003154EC"/>
    <w:rsid w:val="0035360E"/>
    <w:rsid w:val="003C34E3"/>
    <w:rsid w:val="00422A08"/>
    <w:rsid w:val="004456C4"/>
    <w:rsid w:val="004573D7"/>
    <w:rsid w:val="004A1127"/>
    <w:rsid w:val="004B4077"/>
    <w:rsid w:val="00510F72"/>
    <w:rsid w:val="00720B96"/>
    <w:rsid w:val="007F69A6"/>
    <w:rsid w:val="00840018"/>
    <w:rsid w:val="008810C0"/>
    <w:rsid w:val="008B2904"/>
    <w:rsid w:val="008D59BE"/>
    <w:rsid w:val="00A16614"/>
    <w:rsid w:val="00AB469E"/>
    <w:rsid w:val="00AF58E8"/>
    <w:rsid w:val="00B069CD"/>
    <w:rsid w:val="00B771DE"/>
    <w:rsid w:val="00BD1C24"/>
    <w:rsid w:val="00D24903"/>
    <w:rsid w:val="00D9050F"/>
    <w:rsid w:val="00E15A8D"/>
    <w:rsid w:val="00E259F0"/>
    <w:rsid w:val="00E7191A"/>
    <w:rsid w:val="00EA49CF"/>
    <w:rsid w:val="00EE0C6B"/>
    <w:rsid w:val="00F57F18"/>
    <w:rsid w:val="00FD3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698E9-006A-4312-B956-9B84F11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0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87059">
      <w:bodyDiv w:val="1"/>
      <w:marLeft w:val="0"/>
      <w:marRight w:val="0"/>
      <w:marTop w:val="0"/>
      <w:marBottom w:val="0"/>
      <w:divBdr>
        <w:top w:val="none" w:sz="0" w:space="0" w:color="auto"/>
        <w:left w:val="none" w:sz="0" w:space="0" w:color="auto"/>
        <w:bottom w:val="none" w:sz="0" w:space="0" w:color="auto"/>
        <w:right w:val="none" w:sz="0" w:space="0" w:color="auto"/>
      </w:divBdr>
    </w:div>
    <w:div w:id="572204526">
      <w:bodyDiv w:val="1"/>
      <w:marLeft w:val="0"/>
      <w:marRight w:val="0"/>
      <w:marTop w:val="0"/>
      <w:marBottom w:val="0"/>
      <w:divBdr>
        <w:top w:val="none" w:sz="0" w:space="0" w:color="auto"/>
        <w:left w:val="none" w:sz="0" w:space="0" w:color="auto"/>
        <w:bottom w:val="none" w:sz="0" w:space="0" w:color="auto"/>
        <w:right w:val="none" w:sz="0" w:space="0" w:color="auto"/>
      </w:divBdr>
    </w:div>
    <w:div w:id="11467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9</Pages>
  <Words>2521</Words>
  <Characters>14374</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 Giovanni</dc:creator>
  <cp:keywords/>
  <dc:description/>
  <cp:lastModifiedBy>FARA Giovanni</cp:lastModifiedBy>
  <cp:revision>4</cp:revision>
  <dcterms:created xsi:type="dcterms:W3CDTF">2017-08-08T09:39:00Z</dcterms:created>
  <dcterms:modified xsi:type="dcterms:W3CDTF">2017-08-23T12:25:00Z</dcterms:modified>
</cp:coreProperties>
</file>